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82A4C" w14:textId="77777777" w:rsidR="0044204E" w:rsidRPr="00B76F27" w:rsidRDefault="0044204E">
      <w:pPr>
        <w:pStyle w:val="normal0"/>
        <w:jc w:val="center"/>
      </w:pPr>
    </w:p>
    <w:p w14:paraId="3C6B7350" w14:textId="77777777" w:rsidR="0044204E" w:rsidRPr="00B76F27" w:rsidRDefault="0044204E">
      <w:pPr>
        <w:pStyle w:val="normal0"/>
        <w:jc w:val="center"/>
      </w:pPr>
    </w:p>
    <w:p w14:paraId="01338567" w14:textId="77777777" w:rsidR="0044204E" w:rsidRPr="00B76F27" w:rsidRDefault="0044204E">
      <w:pPr>
        <w:pStyle w:val="normal0"/>
        <w:jc w:val="center"/>
      </w:pPr>
    </w:p>
    <w:p w14:paraId="309182E1" w14:textId="77777777" w:rsidR="0044204E" w:rsidRPr="00B76F27" w:rsidRDefault="0044204E">
      <w:pPr>
        <w:pStyle w:val="normal0"/>
        <w:jc w:val="center"/>
      </w:pPr>
    </w:p>
    <w:p w14:paraId="5956CFFF" w14:textId="77777777" w:rsidR="0044204E" w:rsidRPr="00B76F27" w:rsidRDefault="00C753C6">
      <w:pPr>
        <w:pStyle w:val="normal0"/>
        <w:jc w:val="center"/>
      </w:pPr>
      <w:r w:rsidRPr="00B76F27">
        <w:rPr>
          <w:noProof/>
          <w:lang w:val="en-US"/>
        </w:rPr>
        <w:drawing>
          <wp:inline distT="0" distB="0" distL="114300" distR="114300" wp14:anchorId="5559D638" wp14:editId="727C0C24">
            <wp:extent cx="5467350" cy="3810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67350" cy="3810000"/>
                    </a:xfrm>
                    <a:prstGeom prst="rect">
                      <a:avLst/>
                    </a:prstGeom>
                    <a:ln/>
                  </pic:spPr>
                </pic:pic>
              </a:graphicData>
            </a:graphic>
          </wp:inline>
        </w:drawing>
      </w:r>
    </w:p>
    <w:p w14:paraId="00B73F9C" w14:textId="77777777" w:rsidR="0044204E" w:rsidRPr="00B76F27" w:rsidRDefault="0044204E">
      <w:pPr>
        <w:pStyle w:val="normal0"/>
      </w:pPr>
    </w:p>
    <w:p w14:paraId="2D77D3BF" w14:textId="3EE701AE" w:rsidR="00CC747B" w:rsidRPr="00B76F27" w:rsidRDefault="00CC747B" w:rsidP="00BC1D82">
      <w:pPr>
        <w:pStyle w:val="normal0"/>
        <w:jc w:val="center"/>
        <w:rPr>
          <w:b/>
          <w:color w:val="548DD4" w:themeColor="text2" w:themeTint="99"/>
          <w:sz w:val="72"/>
          <w:szCs w:val="72"/>
        </w:rPr>
      </w:pPr>
      <w:bookmarkStart w:id="0" w:name="_gjdgxs" w:colFirst="0" w:colLast="0"/>
      <w:bookmarkEnd w:id="0"/>
      <w:r w:rsidRPr="00B76F27">
        <w:rPr>
          <w:b/>
          <w:color w:val="548DD4" w:themeColor="text2" w:themeTint="99"/>
          <w:sz w:val="72"/>
          <w:szCs w:val="72"/>
        </w:rPr>
        <w:t>Security</w:t>
      </w:r>
      <w:r w:rsidR="00BC1D82" w:rsidRPr="00B76F27">
        <w:rPr>
          <w:b/>
          <w:color w:val="548DD4" w:themeColor="text2" w:themeTint="99"/>
          <w:sz w:val="72"/>
          <w:szCs w:val="72"/>
        </w:rPr>
        <w:t xml:space="preserve"> </w:t>
      </w:r>
      <w:r w:rsidR="00085636" w:rsidRPr="00B76F27">
        <w:rPr>
          <w:b/>
          <w:color w:val="548DD4" w:themeColor="text2" w:themeTint="99"/>
          <w:sz w:val="72"/>
          <w:szCs w:val="72"/>
        </w:rPr>
        <w:t>Primer</w:t>
      </w:r>
    </w:p>
    <w:p w14:paraId="69030822" w14:textId="77777777" w:rsidR="00CC747B" w:rsidRPr="00B76F27" w:rsidRDefault="00CC747B" w:rsidP="00CC747B">
      <w:pPr>
        <w:pStyle w:val="NoSpacing"/>
        <w:pBdr>
          <w:bottom w:val="single" w:sz="6" w:space="1" w:color="auto"/>
        </w:pBdr>
        <w:jc w:val="center"/>
        <w:rPr>
          <w:rFonts w:ascii="Calibri" w:hAnsi="Calibri"/>
        </w:rPr>
      </w:pPr>
    </w:p>
    <w:p w14:paraId="345BFC52" w14:textId="77777777" w:rsidR="00CC747B" w:rsidRPr="00B76F27" w:rsidRDefault="00CC747B" w:rsidP="00CC747B">
      <w:pPr>
        <w:pStyle w:val="NoSpacing"/>
        <w:jc w:val="center"/>
        <w:rPr>
          <w:rFonts w:ascii="Calibri" w:hAnsi="Calibri"/>
        </w:rPr>
      </w:pPr>
    </w:p>
    <w:sdt>
      <w:sdtPr>
        <w:rPr>
          <w:rStyle w:val="Emphasis"/>
        </w:rPr>
        <w:id w:val="937411840"/>
        <w:placeholder>
          <w:docPart w:val="BB947EC677E74046A31FF3E117A3804F"/>
        </w:placeholder>
      </w:sdtPr>
      <w:sdtEndPr>
        <w:rPr>
          <w:rStyle w:val="Emphasis"/>
          <w:i w:val="0"/>
        </w:rPr>
      </w:sdtEndPr>
      <w:sdtContent>
        <w:p w14:paraId="47EBB09A" w14:textId="77777777" w:rsidR="00CC747B" w:rsidRPr="00B76F27" w:rsidRDefault="00CC747B" w:rsidP="005209EF">
          <w:pPr>
            <w:jc w:val="center"/>
            <w:rPr>
              <w:rStyle w:val="Emphasis"/>
            </w:rPr>
          </w:pPr>
          <w:r w:rsidRPr="00B76F27">
            <w:rPr>
              <w:rStyle w:val="Emphasis"/>
            </w:rPr>
            <w:t>A process primer for your organisation to adapt and adopt, providing assurance over security.</w:t>
          </w:r>
        </w:p>
        <w:p w14:paraId="37E2E37B" w14:textId="77777777" w:rsidR="00CC747B" w:rsidRPr="00B76F27" w:rsidRDefault="00CC747B" w:rsidP="00C753C6">
          <w:pPr>
            <w:rPr>
              <w:rStyle w:val="Emphasis"/>
            </w:rPr>
          </w:pPr>
        </w:p>
        <w:p w14:paraId="163DAFDE" w14:textId="77777777" w:rsidR="00C753C6" w:rsidRPr="00B76F27" w:rsidRDefault="00C753C6" w:rsidP="00C753C6">
          <w:pPr>
            <w:rPr>
              <w:rStyle w:val="Emphasis"/>
            </w:rPr>
            <w:sectPr w:rsidR="00C753C6" w:rsidRPr="00B76F27" w:rsidSect="005F4376">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pPr>
        </w:p>
        <w:p w14:paraId="37B6D3A8" w14:textId="77777777" w:rsidR="00AE2C21" w:rsidRPr="00B76F27" w:rsidRDefault="00AE2C21" w:rsidP="00AE2C21">
          <w:pPr>
            <w:pStyle w:val="Heading1"/>
            <w:rPr>
              <w:rStyle w:val="Emphasis"/>
              <w:i w:val="0"/>
            </w:rPr>
          </w:pPr>
          <w:bookmarkStart w:id="1" w:name="_Toc387490007"/>
          <w:r w:rsidRPr="00B76F27">
            <w:rPr>
              <w:rStyle w:val="Emphasis"/>
              <w:i w:val="0"/>
            </w:rPr>
            <w:lastRenderedPageBreak/>
            <w:t>Document Control</w:t>
          </w:r>
          <w:bookmarkEnd w:id="1"/>
        </w:p>
        <w:p w14:paraId="3FE4F053" w14:textId="77777777" w:rsidR="00AE2C21" w:rsidRPr="00B76F27" w:rsidRDefault="00AE2C21" w:rsidP="00C753C6">
          <w:pPr>
            <w:rPr>
              <w:rStyle w:val="Emphasis"/>
              <w:i w:val="0"/>
            </w:rPr>
          </w:pPr>
        </w:p>
        <w:p w14:paraId="7135D634" w14:textId="3E657A73" w:rsidR="005F4376" w:rsidRPr="00B76F27" w:rsidRDefault="00AE2C21" w:rsidP="005F4376">
          <w:pPr>
            <w:pStyle w:val="Heading2"/>
            <w:rPr>
              <w:iCs/>
              <w:sz w:val="24"/>
              <w:szCs w:val="24"/>
            </w:rPr>
          </w:pPr>
          <w:bookmarkStart w:id="2" w:name="_Toc387490008"/>
          <w:r w:rsidRPr="00B76F27">
            <w:rPr>
              <w:rStyle w:val="Emphasis"/>
              <w:i w:val="0"/>
              <w:sz w:val="24"/>
              <w:szCs w:val="24"/>
            </w:rPr>
            <w:t>Document Information</w:t>
          </w:r>
          <w:bookmarkEnd w:id="2"/>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99CCFF"/>
            <w:tblLook w:val="04A0" w:firstRow="1" w:lastRow="0" w:firstColumn="1" w:lastColumn="0" w:noHBand="0" w:noVBand="1"/>
          </w:tblPr>
          <w:tblGrid>
            <w:gridCol w:w="2376"/>
            <w:gridCol w:w="6866"/>
          </w:tblGrid>
          <w:tr w:rsidR="00AE2C21" w:rsidRPr="00B76F27" w14:paraId="1BB3081B" w14:textId="77777777" w:rsidTr="005F4376">
            <w:tc>
              <w:tcPr>
                <w:tcW w:w="2376" w:type="dxa"/>
                <w:shd w:val="clear" w:color="auto" w:fill="99CCFF"/>
              </w:tcPr>
              <w:p w14:paraId="1F326D0A" w14:textId="30A7650E" w:rsidR="00AE2C21" w:rsidRPr="00B76F27" w:rsidRDefault="00AE2C21" w:rsidP="005F4376">
                <w:pPr>
                  <w:spacing w:before="120" w:after="120"/>
                  <w:rPr>
                    <w:rStyle w:val="Emphasis"/>
                    <w:b/>
                    <w:i w:val="0"/>
                  </w:rPr>
                </w:pPr>
                <w:r w:rsidRPr="00B76F27">
                  <w:rPr>
                    <w:rStyle w:val="Emphasis"/>
                    <w:b/>
                    <w:i w:val="0"/>
                  </w:rPr>
                  <w:t>Date:</w:t>
                </w:r>
              </w:p>
            </w:tc>
            <w:tc>
              <w:tcPr>
                <w:tcW w:w="6866" w:type="dxa"/>
                <w:shd w:val="clear" w:color="auto" w:fill="99CCFF"/>
              </w:tcPr>
              <w:p w14:paraId="6C8DEC66" w14:textId="4404692B" w:rsidR="00AE2C21" w:rsidRPr="00B76F27" w:rsidRDefault="005F4376" w:rsidP="005F4376">
                <w:pPr>
                  <w:spacing w:before="120" w:after="120"/>
                  <w:rPr>
                    <w:rStyle w:val="Emphasis"/>
                    <w:i w:val="0"/>
                  </w:rPr>
                </w:pPr>
                <w:r w:rsidRPr="00B76F27">
                  <w:rPr>
                    <w:rStyle w:val="Emphasis"/>
                    <w:i w:val="0"/>
                  </w:rPr>
                  <w:t>04/05/2018</w:t>
                </w:r>
              </w:p>
            </w:tc>
          </w:tr>
          <w:tr w:rsidR="00AE2C21" w:rsidRPr="00B76F27" w14:paraId="15C8377D" w14:textId="77777777" w:rsidTr="005F4376">
            <w:tc>
              <w:tcPr>
                <w:tcW w:w="2376" w:type="dxa"/>
                <w:shd w:val="clear" w:color="auto" w:fill="99CCFF"/>
              </w:tcPr>
              <w:p w14:paraId="3E4AC1CF" w14:textId="20DC8C2D" w:rsidR="00AE2C21" w:rsidRPr="00B76F27" w:rsidRDefault="00AE2C21" w:rsidP="005F4376">
                <w:pPr>
                  <w:spacing w:before="120" w:after="120"/>
                  <w:rPr>
                    <w:rStyle w:val="Emphasis"/>
                    <w:b/>
                    <w:i w:val="0"/>
                  </w:rPr>
                </w:pPr>
                <w:r w:rsidRPr="00B76F27">
                  <w:rPr>
                    <w:rStyle w:val="Emphasis"/>
                    <w:b/>
                    <w:i w:val="0"/>
                  </w:rPr>
                  <w:t>Owner:</w:t>
                </w:r>
              </w:p>
            </w:tc>
            <w:tc>
              <w:tcPr>
                <w:tcW w:w="6866" w:type="dxa"/>
                <w:shd w:val="clear" w:color="auto" w:fill="99CCFF"/>
              </w:tcPr>
              <w:p w14:paraId="54F9FF69" w14:textId="0C0F5D0E" w:rsidR="00AE2C21" w:rsidRPr="00B76F27" w:rsidRDefault="005F4376" w:rsidP="005F4376">
                <w:pPr>
                  <w:spacing w:before="120" w:after="120"/>
                  <w:rPr>
                    <w:rStyle w:val="Emphasis"/>
                    <w:i w:val="0"/>
                  </w:rPr>
                </w:pPr>
                <w:r w:rsidRPr="00B76F27">
                  <w:rPr>
                    <w:rStyle w:val="Emphasis"/>
                    <w:i w:val="0"/>
                  </w:rPr>
                  <w:t xml:space="preserve">Development Team, Eightwire, </w:t>
                </w:r>
              </w:p>
            </w:tc>
          </w:tr>
          <w:tr w:rsidR="00AE2C21" w:rsidRPr="00B76F27" w14:paraId="3558F478" w14:textId="77777777" w:rsidTr="005F4376">
            <w:tc>
              <w:tcPr>
                <w:tcW w:w="2376" w:type="dxa"/>
                <w:shd w:val="clear" w:color="auto" w:fill="99CCFF"/>
              </w:tcPr>
              <w:p w14:paraId="3D056FCE" w14:textId="47FA55C4" w:rsidR="00AE2C21" w:rsidRPr="00B76F27" w:rsidRDefault="00AE2C21" w:rsidP="005F4376">
                <w:pPr>
                  <w:spacing w:before="120" w:after="120"/>
                  <w:rPr>
                    <w:rStyle w:val="Emphasis"/>
                    <w:b/>
                    <w:i w:val="0"/>
                  </w:rPr>
                </w:pPr>
                <w:r w:rsidRPr="00B76F27">
                  <w:rPr>
                    <w:rStyle w:val="Emphasis"/>
                    <w:b/>
                    <w:i w:val="0"/>
                  </w:rPr>
                  <w:t>Approved by</w:t>
                </w:r>
              </w:p>
            </w:tc>
            <w:tc>
              <w:tcPr>
                <w:tcW w:w="6866" w:type="dxa"/>
                <w:shd w:val="clear" w:color="auto" w:fill="99CCFF"/>
              </w:tcPr>
              <w:p w14:paraId="149F10EC" w14:textId="52615F8E" w:rsidR="00AE2C21" w:rsidRPr="00B76F27" w:rsidRDefault="005F4376" w:rsidP="005F4376">
                <w:pPr>
                  <w:spacing w:before="120" w:after="120"/>
                  <w:rPr>
                    <w:rStyle w:val="Emphasis"/>
                    <w:i w:val="0"/>
                  </w:rPr>
                </w:pPr>
                <w:r w:rsidRPr="00B76F27">
                  <w:rPr>
                    <w:rStyle w:val="Emphasis"/>
                    <w:i w:val="0"/>
                  </w:rPr>
                  <w:t>Jason Gleason, CEO</w:t>
                </w:r>
              </w:p>
            </w:tc>
          </w:tr>
        </w:tbl>
        <w:p w14:paraId="7C9BB3B5" w14:textId="77777777" w:rsidR="005F4376" w:rsidRPr="00B76F27" w:rsidRDefault="005F4376" w:rsidP="00C753C6">
          <w:pPr>
            <w:rPr>
              <w:rStyle w:val="Emphasis"/>
              <w:i w:val="0"/>
            </w:rPr>
          </w:pPr>
        </w:p>
        <w:p w14:paraId="0DBF08CF" w14:textId="391EC4B2" w:rsidR="005F4376" w:rsidRPr="00B76F27" w:rsidRDefault="005F4376" w:rsidP="005F4376">
          <w:pPr>
            <w:pStyle w:val="Heading2"/>
            <w:rPr>
              <w:rStyle w:val="Emphasis"/>
              <w:i w:val="0"/>
              <w:sz w:val="24"/>
              <w:szCs w:val="24"/>
            </w:rPr>
          </w:pPr>
          <w:bookmarkStart w:id="3" w:name="_Toc387490009"/>
          <w:r w:rsidRPr="00B76F27">
            <w:rPr>
              <w:rStyle w:val="Emphasis"/>
              <w:i w:val="0"/>
              <w:sz w:val="24"/>
              <w:szCs w:val="24"/>
            </w:rPr>
            <w:t>Revision History</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268"/>
            <w:gridCol w:w="1985"/>
            <w:gridCol w:w="3605"/>
          </w:tblGrid>
          <w:tr w:rsidR="00FE4581" w:rsidRPr="00B76F27" w14:paraId="5BF9ED20" w14:textId="77777777" w:rsidTr="00FE4581">
            <w:tc>
              <w:tcPr>
                <w:tcW w:w="1384" w:type="dxa"/>
                <w:shd w:val="clear" w:color="auto" w:fill="99CCFF"/>
              </w:tcPr>
              <w:p w14:paraId="7C7FB2A5" w14:textId="74843F6A" w:rsidR="005F4376" w:rsidRPr="00B76F27" w:rsidRDefault="005F4376" w:rsidP="00FE4581">
                <w:pPr>
                  <w:spacing w:before="120" w:after="120"/>
                  <w:rPr>
                    <w:rStyle w:val="Emphasis"/>
                    <w:b/>
                    <w:i w:val="0"/>
                  </w:rPr>
                </w:pPr>
                <w:r w:rsidRPr="00B76F27">
                  <w:rPr>
                    <w:rStyle w:val="Emphasis"/>
                    <w:b/>
                    <w:i w:val="0"/>
                  </w:rPr>
                  <w:t>Version</w:t>
                </w:r>
              </w:p>
            </w:tc>
            <w:tc>
              <w:tcPr>
                <w:tcW w:w="2268" w:type="dxa"/>
                <w:shd w:val="clear" w:color="auto" w:fill="99CCFF"/>
              </w:tcPr>
              <w:p w14:paraId="49F55C5A" w14:textId="1081C963" w:rsidR="005F4376" w:rsidRPr="00B76F27" w:rsidRDefault="005F4376" w:rsidP="00FE4581">
                <w:pPr>
                  <w:spacing w:before="120" w:after="120"/>
                  <w:rPr>
                    <w:rStyle w:val="Emphasis"/>
                    <w:b/>
                    <w:i w:val="0"/>
                  </w:rPr>
                </w:pPr>
                <w:r w:rsidRPr="00B76F27">
                  <w:rPr>
                    <w:rStyle w:val="Emphasis"/>
                    <w:b/>
                    <w:i w:val="0"/>
                  </w:rPr>
                  <w:t>Key Deliverables</w:t>
                </w:r>
              </w:p>
            </w:tc>
            <w:tc>
              <w:tcPr>
                <w:tcW w:w="1985" w:type="dxa"/>
                <w:shd w:val="clear" w:color="auto" w:fill="99CCFF"/>
              </w:tcPr>
              <w:p w14:paraId="64E4BEA3" w14:textId="5E178273" w:rsidR="005F4376" w:rsidRPr="00B76F27" w:rsidRDefault="005F4376" w:rsidP="00FE4581">
                <w:pPr>
                  <w:spacing w:before="120" w:after="120"/>
                  <w:rPr>
                    <w:rStyle w:val="Emphasis"/>
                    <w:b/>
                    <w:i w:val="0"/>
                  </w:rPr>
                </w:pPr>
                <w:r w:rsidRPr="00B76F27">
                  <w:rPr>
                    <w:rStyle w:val="Emphasis"/>
                    <w:b/>
                    <w:i w:val="0"/>
                  </w:rPr>
                  <w:t>Author</w:t>
                </w:r>
              </w:p>
            </w:tc>
            <w:tc>
              <w:tcPr>
                <w:tcW w:w="3605" w:type="dxa"/>
                <w:tcBorders>
                  <w:right w:val="single" w:sz="4" w:space="0" w:color="FFFFFF" w:themeColor="background1"/>
                </w:tcBorders>
                <w:shd w:val="clear" w:color="auto" w:fill="99CCFF"/>
              </w:tcPr>
              <w:p w14:paraId="36725A2B" w14:textId="6B087AD4" w:rsidR="005F4376" w:rsidRPr="00B76F27" w:rsidRDefault="005F4376" w:rsidP="00FE4581">
                <w:pPr>
                  <w:spacing w:before="120" w:after="120"/>
                  <w:rPr>
                    <w:rStyle w:val="Emphasis"/>
                    <w:b/>
                    <w:i w:val="0"/>
                  </w:rPr>
                </w:pPr>
                <w:r w:rsidRPr="00B76F27">
                  <w:rPr>
                    <w:rStyle w:val="Emphasis"/>
                    <w:b/>
                    <w:i w:val="0"/>
                  </w:rPr>
                  <w:t>History</w:t>
                </w:r>
              </w:p>
            </w:tc>
          </w:tr>
          <w:tr w:rsidR="00FE4581" w:rsidRPr="00B76F27" w14:paraId="14119161" w14:textId="77777777" w:rsidTr="00FE4581">
            <w:tc>
              <w:tcPr>
                <w:tcW w:w="1384" w:type="dxa"/>
                <w:tcBorders>
                  <w:bottom w:val="single" w:sz="4" w:space="0" w:color="auto"/>
                </w:tcBorders>
              </w:tcPr>
              <w:p w14:paraId="740A5BAE" w14:textId="77777777" w:rsidR="00BC1D82" w:rsidRPr="00B76F27" w:rsidRDefault="00BC1D82" w:rsidP="00BC1D82">
                <w:pPr>
                  <w:rPr>
                    <w:rStyle w:val="Emphasis"/>
                    <w:i w:val="0"/>
                  </w:rPr>
                </w:pPr>
                <w:r w:rsidRPr="00B76F27">
                  <w:rPr>
                    <w:rStyle w:val="Emphasis"/>
                    <w:i w:val="0"/>
                  </w:rPr>
                  <w:t>1.0</w:t>
                </w:r>
              </w:p>
            </w:tc>
            <w:tc>
              <w:tcPr>
                <w:tcW w:w="2268" w:type="dxa"/>
                <w:tcBorders>
                  <w:bottom w:val="single" w:sz="4" w:space="0" w:color="auto"/>
                </w:tcBorders>
              </w:tcPr>
              <w:p w14:paraId="4C6C2842" w14:textId="77777777" w:rsidR="00BC1D82" w:rsidRPr="00B76F27" w:rsidRDefault="00BC1D82" w:rsidP="00BC1D82">
                <w:pPr>
                  <w:rPr>
                    <w:rStyle w:val="Emphasis"/>
                    <w:i w:val="0"/>
                  </w:rPr>
                </w:pPr>
                <w:r w:rsidRPr="00B76F27">
                  <w:rPr>
                    <w:rStyle w:val="Emphasis"/>
                    <w:i w:val="0"/>
                  </w:rPr>
                  <w:t>2 May 2018</w:t>
                </w:r>
              </w:p>
            </w:tc>
            <w:tc>
              <w:tcPr>
                <w:tcW w:w="1985" w:type="dxa"/>
                <w:tcBorders>
                  <w:bottom w:val="single" w:sz="4" w:space="0" w:color="auto"/>
                </w:tcBorders>
              </w:tcPr>
              <w:p w14:paraId="6C51442A" w14:textId="77777777" w:rsidR="00BC1D82" w:rsidRPr="00B76F27" w:rsidRDefault="00BC1D82" w:rsidP="00BC1D82">
                <w:pPr>
                  <w:rPr>
                    <w:rStyle w:val="Emphasis"/>
                    <w:i w:val="0"/>
                  </w:rPr>
                </w:pPr>
                <w:r w:rsidRPr="00B76F27">
                  <w:rPr>
                    <w:rStyle w:val="Emphasis"/>
                    <w:i w:val="0"/>
                  </w:rPr>
                  <w:t>Kevin Rumble</w:t>
                </w:r>
              </w:p>
            </w:tc>
            <w:tc>
              <w:tcPr>
                <w:tcW w:w="3605" w:type="dxa"/>
                <w:tcBorders>
                  <w:bottom w:val="single" w:sz="4" w:space="0" w:color="auto"/>
                </w:tcBorders>
              </w:tcPr>
              <w:p w14:paraId="04B0F772" w14:textId="77777777" w:rsidR="00BC1D82" w:rsidRPr="00B76F27" w:rsidRDefault="00BC1D82" w:rsidP="00BC1D82">
                <w:pPr>
                  <w:rPr>
                    <w:rStyle w:val="Emphasis"/>
                    <w:i w:val="0"/>
                  </w:rPr>
                </w:pPr>
                <w:r w:rsidRPr="00B76F27">
                  <w:rPr>
                    <w:rStyle w:val="Emphasis"/>
                    <w:i w:val="0"/>
                  </w:rPr>
                  <w:t>First Draft</w:t>
                </w:r>
              </w:p>
            </w:tc>
          </w:tr>
          <w:tr w:rsidR="00FE4581" w:rsidRPr="00B76F27" w14:paraId="2F0D49A5" w14:textId="77777777" w:rsidTr="00FE4581">
            <w:tc>
              <w:tcPr>
                <w:tcW w:w="1384" w:type="dxa"/>
                <w:tcBorders>
                  <w:top w:val="single" w:sz="4" w:space="0" w:color="auto"/>
                  <w:bottom w:val="single" w:sz="4" w:space="0" w:color="auto"/>
                </w:tcBorders>
              </w:tcPr>
              <w:p w14:paraId="1E0AC5BC" w14:textId="2C599902" w:rsidR="005F4376" w:rsidRPr="00B76F27" w:rsidRDefault="005F4376" w:rsidP="005F4376">
                <w:pPr>
                  <w:rPr>
                    <w:rStyle w:val="Emphasis"/>
                    <w:i w:val="0"/>
                  </w:rPr>
                </w:pPr>
              </w:p>
            </w:tc>
            <w:tc>
              <w:tcPr>
                <w:tcW w:w="2268" w:type="dxa"/>
                <w:tcBorders>
                  <w:top w:val="single" w:sz="4" w:space="0" w:color="auto"/>
                  <w:bottom w:val="single" w:sz="4" w:space="0" w:color="auto"/>
                </w:tcBorders>
              </w:tcPr>
              <w:p w14:paraId="1E50805C" w14:textId="56EE0B72" w:rsidR="005F4376" w:rsidRPr="00B76F27" w:rsidRDefault="005F4376" w:rsidP="005F4376">
                <w:pPr>
                  <w:rPr>
                    <w:rStyle w:val="Emphasis"/>
                    <w:i w:val="0"/>
                  </w:rPr>
                </w:pPr>
              </w:p>
            </w:tc>
            <w:tc>
              <w:tcPr>
                <w:tcW w:w="1985" w:type="dxa"/>
                <w:tcBorders>
                  <w:top w:val="single" w:sz="4" w:space="0" w:color="auto"/>
                  <w:bottom w:val="single" w:sz="4" w:space="0" w:color="auto"/>
                </w:tcBorders>
              </w:tcPr>
              <w:p w14:paraId="115912B4" w14:textId="1496FC82" w:rsidR="005F4376" w:rsidRPr="00B76F27" w:rsidRDefault="005F4376" w:rsidP="005F4376">
                <w:pPr>
                  <w:rPr>
                    <w:rStyle w:val="Emphasis"/>
                    <w:i w:val="0"/>
                  </w:rPr>
                </w:pPr>
              </w:p>
            </w:tc>
            <w:tc>
              <w:tcPr>
                <w:tcW w:w="3605" w:type="dxa"/>
                <w:tcBorders>
                  <w:top w:val="single" w:sz="4" w:space="0" w:color="auto"/>
                  <w:bottom w:val="single" w:sz="4" w:space="0" w:color="auto"/>
                </w:tcBorders>
              </w:tcPr>
              <w:p w14:paraId="212F4F98" w14:textId="79482D51" w:rsidR="005F4376" w:rsidRPr="00B76F27" w:rsidRDefault="005F4376" w:rsidP="005F4376">
                <w:pPr>
                  <w:rPr>
                    <w:rStyle w:val="Emphasis"/>
                    <w:i w:val="0"/>
                  </w:rPr>
                </w:pPr>
              </w:p>
            </w:tc>
          </w:tr>
          <w:tr w:rsidR="00FE4581" w:rsidRPr="00B76F27" w14:paraId="581976E5" w14:textId="77777777" w:rsidTr="00FE4581">
            <w:tc>
              <w:tcPr>
                <w:tcW w:w="1384" w:type="dxa"/>
                <w:tcBorders>
                  <w:top w:val="single" w:sz="4" w:space="0" w:color="auto"/>
                  <w:bottom w:val="single" w:sz="4" w:space="0" w:color="auto"/>
                </w:tcBorders>
              </w:tcPr>
              <w:p w14:paraId="2BCF0719" w14:textId="77777777" w:rsidR="005F4376" w:rsidRPr="00B76F27" w:rsidRDefault="005F4376" w:rsidP="005F4376">
                <w:pPr>
                  <w:rPr>
                    <w:rStyle w:val="Emphasis"/>
                    <w:i w:val="0"/>
                  </w:rPr>
                </w:pPr>
              </w:p>
            </w:tc>
            <w:tc>
              <w:tcPr>
                <w:tcW w:w="2268" w:type="dxa"/>
                <w:tcBorders>
                  <w:top w:val="single" w:sz="4" w:space="0" w:color="auto"/>
                  <w:bottom w:val="single" w:sz="4" w:space="0" w:color="auto"/>
                </w:tcBorders>
              </w:tcPr>
              <w:p w14:paraId="405020D9" w14:textId="77777777" w:rsidR="005F4376" w:rsidRPr="00B76F27" w:rsidRDefault="005F4376" w:rsidP="005F4376">
                <w:pPr>
                  <w:rPr>
                    <w:rStyle w:val="Emphasis"/>
                    <w:i w:val="0"/>
                  </w:rPr>
                </w:pPr>
              </w:p>
            </w:tc>
            <w:tc>
              <w:tcPr>
                <w:tcW w:w="1985" w:type="dxa"/>
                <w:tcBorders>
                  <w:top w:val="single" w:sz="4" w:space="0" w:color="auto"/>
                  <w:bottom w:val="single" w:sz="4" w:space="0" w:color="auto"/>
                </w:tcBorders>
              </w:tcPr>
              <w:p w14:paraId="5D090BB5" w14:textId="77777777" w:rsidR="005F4376" w:rsidRPr="00B76F27" w:rsidRDefault="005F4376" w:rsidP="005F4376">
                <w:pPr>
                  <w:rPr>
                    <w:rStyle w:val="Emphasis"/>
                    <w:i w:val="0"/>
                  </w:rPr>
                </w:pPr>
              </w:p>
            </w:tc>
            <w:tc>
              <w:tcPr>
                <w:tcW w:w="3605" w:type="dxa"/>
                <w:tcBorders>
                  <w:top w:val="single" w:sz="4" w:space="0" w:color="auto"/>
                  <w:bottom w:val="single" w:sz="4" w:space="0" w:color="auto"/>
                </w:tcBorders>
              </w:tcPr>
              <w:p w14:paraId="3F1307A7" w14:textId="77777777" w:rsidR="005F4376" w:rsidRPr="00B76F27" w:rsidRDefault="005F4376" w:rsidP="005F4376">
                <w:pPr>
                  <w:rPr>
                    <w:rStyle w:val="Emphasis"/>
                    <w:i w:val="0"/>
                  </w:rPr>
                </w:pPr>
              </w:p>
            </w:tc>
          </w:tr>
          <w:tr w:rsidR="00FE4581" w:rsidRPr="00B76F27" w14:paraId="28EBAE23" w14:textId="77777777" w:rsidTr="00FE4581">
            <w:tc>
              <w:tcPr>
                <w:tcW w:w="1384" w:type="dxa"/>
                <w:tcBorders>
                  <w:top w:val="single" w:sz="4" w:space="0" w:color="auto"/>
                </w:tcBorders>
              </w:tcPr>
              <w:p w14:paraId="63F3183D" w14:textId="77777777" w:rsidR="005F4376" w:rsidRPr="00B76F27" w:rsidRDefault="005F4376" w:rsidP="005F4376">
                <w:pPr>
                  <w:rPr>
                    <w:rStyle w:val="Emphasis"/>
                    <w:i w:val="0"/>
                  </w:rPr>
                </w:pPr>
              </w:p>
            </w:tc>
            <w:tc>
              <w:tcPr>
                <w:tcW w:w="2268" w:type="dxa"/>
                <w:tcBorders>
                  <w:top w:val="single" w:sz="4" w:space="0" w:color="auto"/>
                </w:tcBorders>
              </w:tcPr>
              <w:p w14:paraId="7FF5CF52" w14:textId="77777777" w:rsidR="005F4376" w:rsidRPr="00B76F27" w:rsidRDefault="005F4376" w:rsidP="005F4376">
                <w:pPr>
                  <w:rPr>
                    <w:rStyle w:val="Emphasis"/>
                    <w:i w:val="0"/>
                  </w:rPr>
                </w:pPr>
              </w:p>
            </w:tc>
            <w:tc>
              <w:tcPr>
                <w:tcW w:w="1985" w:type="dxa"/>
                <w:tcBorders>
                  <w:top w:val="single" w:sz="4" w:space="0" w:color="auto"/>
                </w:tcBorders>
              </w:tcPr>
              <w:p w14:paraId="141F83F6" w14:textId="77777777" w:rsidR="005F4376" w:rsidRPr="00B76F27" w:rsidRDefault="005F4376" w:rsidP="005F4376">
                <w:pPr>
                  <w:rPr>
                    <w:rStyle w:val="Emphasis"/>
                    <w:i w:val="0"/>
                  </w:rPr>
                </w:pPr>
              </w:p>
            </w:tc>
            <w:tc>
              <w:tcPr>
                <w:tcW w:w="3605" w:type="dxa"/>
                <w:tcBorders>
                  <w:top w:val="single" w:sz="4" w:space="0" w:color="auto"/>
                </w:tcBorders>
              </w:tcPr>
              <w:p w14:paraId="181641EC" w14:textId="77777777" w:rsidR="005F4376" w:rsidRPr="00B76F27" w:rsidRDefault="005F4376" w:rsidP="005F4376">
                <w:pPr>
                  <w:rPr>
                    <w:rStyle w:val="Emphasis"/>
                    <w:i w:val="0"/>
                  </w:rPr>
                </w:pPr>
              </w:p>
            </w:tc>
          </w:tr>
        </w:tbl>
        <w:p w14:paraId="4524CD6F" w14:textId="77777777" w:rsidR="005F4376" w:rsidRPr="00B76F27" w:rsidRDefault="005F4376" w:rsidP="005F4376">
          <w:pPr>
            <w:rPr>
              <w:rStyle w:val="Emphasis"/>
              <w:i w:val="0"/>
            </w:rPr>
          </w:pPr>
        </w:p>
        <w:p w14:paraId="4200D5ED" w14:textId="77777777" w:rsidR="005F4376" w:rsidRPr="00B76F27" w:rsidRDefault="005F4376" w:rsidP="005F4376">
          <w:pPr>
            <w:pStyle w:val="BodyText"/>
            <w:rPr>
              <w:rFonts w:ascii="Calibri" w:hAnsi="Calibri"/>
            </w:rPr>
          </w:pPr>
        </w:p>
        <w:p w14:paraId="30D4BDB2" w14:textId="74D54F2F" w:rsidR="0044204E" w:rsidRPr="00B76F27" w:rsidRDefault="00B76F27" w:rsidP="00C753C6">
          <w:pPr>
            <w:rPr>
              <w:rStyle w:val="Emphasis"/>
              <w:i w:val="0"/>
            </w:rPr>
          </w:pPr>
        </w:p>
      </w:sdtContent>
    </w:sdt>
    <w:p w14:paraId="6C7E339F" w14:textId="77777777" w:rsidR="00E43E51" w:rsidRPr="00B76F27" w:rsidRDefault="00E43E51">
      <w:r w:rsidRPr="00B76F27">
        <w:br w:type="page"/>
      </w:r>
    </w:p>
    <w:p w14:paraId="5535616E" w14:textId="77777777" w:rsidR="005F4376" w:rsidRPr="00B76F27" w:rsidRDefault="005F4376" w:rsidP="005F4376">
      <w:pPr>
        <w:rPr>
          <w:rStyle w:val="Emphasis"/>
        </w:rPr>
      </w:pPr>
    </w:p>
    <w:p w14:paraId="7BE79E30" w14:textId="77777777" w:rsidR="005F4376" w:rsidRPr="00B76F27" w:rsidRDefault="005F4376" w:rsidP="00770F25">
      <w:pPr>
        <w:pStyle w:val="Heading120pt"/>
        <w:rPr>
          <w:rStyle w:val="Emphasis"/>
        </w:rPr>
      </w:pPr>
      <w:bookmarkStart w:id="4" w:name="_Toc387490010"/>
      <w:r w:rsidRPr="00B76F27">
        <w:rPr>
          <w:rStyle w:val="Emphasis"/>
        </w:rPr>
        <w:t>Table of Contents</w:t>
      </w:r>
      <w:bookmarkEnd w:id="4"/>
    </w:p>
    <w:p w14:paraId="3EF4FBEE" w14:textId="77777777" w:rsidR="00085636" w:rsidRPr="00B76F27" w:rsidRDefault="00F462D7">
      <w:pPr>
        <w:pStyle w:val="TOC1"/>
        <w:rPr>
          <w:rFonts w:ascii="Calibri" w:eastAsiaTheme="minorEastAsia" w:hAnsi="Calibri" w:cstheme="minorBidi"/>
          <w:b w:val="0"/>
          <w:caps w:val="0"/>
          <w:noProof/>
          <w:sz w:val="24"/>
          <w:szCs w:val="24"/>
          <w:u w:val="none"/>
          <w:lang w:eastAsia="ja-JP"/>
        </w:rPr>
      </w:pPr>
      <w:r w:rsidRPr="00B76F27">
        <w:rPr>
          <w:rStyle w:val="Emphasis"/>
          <w:rFonts w:ascii="Calibri" w:hAnsi="Calibri"/>
          <w:color w:val="548DD4" w:themeColor="text2" w:themeTint="99"/>
        </w:rPr>
        <w:fldChar w:fldCharType="begin"/>
      </w:r>
      <w:r w:rsidRPr="00B76F27">
        <w:rPr>
          <w:rStyle w:val="Emphasis"/>
          <w:rFonts w:ascii="Calibri" w:hAnsi="Calibri"/>
          <w:color w:val="548DD4" w:themeColor="text2" w:themeTint="99"/>
        </w:rPr>
        <w:instrText xml:space="preserve"> TOC \o "1-3" </w:instrText>
      </w:r>
      <w:r w:rsidRPr="00B76F27">
        <w:rPr>
          <w:rStyle w:val="Emphasis"/>
          <w:rFonts w:ascii="Calibri" w:hAnsi="Calibri"/>
          <w:color w:val="548DD4" w:themeColor="text2" w:themeTint="99"/>
        </w:rPr>
        <w:fldChar w:fldCharType="separate"/>
      </w:r>
      <w:r w:rsidR="00085636" w:rsidRPr="00B76F27">
        <w:rPr>
          <w:rFonts w:ascii="Calibri" w:hAnsi="Calibri"/>
          <w:iCs/>
          <w:noProof/>
        </w:rPr>
        <w:t>Document Control</w:t>
      </w:r>
      <w:r w:rsidR="00085636" w:rsidRPr="00B76F27">
        <w:rPr>
          <w:rFonts w:ascii="Calibri" w:hAnsi="Calibri"/>
          <w:noProof/>
        </w:rPr>
        <w:tab/>
      </w:r>
      <w:r w:rsidR="00085636" w:rsidRPr="00B76F27">
        <w:rPr>
          <w:rFonts w:ascii="Calibri" w:hAnsi="Calibri"/>
          <w:noProof/>
        </w:rPr>
        <w:fldChar w:fldCharType="begin"/>
      </w:r>
      <w:r w:rsidR="00085636" w:rsidRPr="00B76F27">
        <w:rPr>
          <w:rFonts w:ascii="Calibri" w:hAnsi="Calibri"/>
          <w:noProof/>
        </w:rPr>
        <w:instrText xml:space="preserve"> PAGEREF _Toc387490007 \h </w:instrText>
      </w:r>
      <w:r w:rsidR="00085636" w:rsidRPr="00B76F27">
        <w:rPr>
          <w:rFonts w:ascii="Calibri" w:hAnsi="Calibri"/>
          <w:noProof/>
        </w:rPr>
      </w:r>
      <w:r w:rsidR="00085636" w:rsidRPr="00B76F27">
        <w:rPr>
          <w:rFonts w:ascii="Calibri" w:hAnsi="Calibri"/>
          <w:noProof/>
        </w:rPr>
        <w:fldChar w:fldCharType="separate"/>
      </w:r>
      <w:r w:rsidR="00085636" w:rsidRPr="00B76F27">
        <w:rPr>
          <w:rFonts w:ascii="Calibri" w:hAnsi="Calibri"/>
          <w:noProof/>
        </w:rPr>
        <w:t>2</w:t>
      </w:r>
      <w:r w:rsidR="00085636" w:rsidRPr="00B76F27">
        <w:rPr>
          <w:rFonts w:ascii="Calibri" w:hAnsi="Calibri"/>
          <w:noProof/>
        </w:rPr>
        <w:fldChar w:fldCharType="end"/>
      </w:r>
    </w:p>
    <w:p w14:paraId="5771AD9B" w14:textId="77777777" w:rsidR="00085636" w:rsidRPr="00B76F27" w:rsidRDefault="00085636">
      <w:pPr>
        <w:pStyle w:val="TOC2"/>
        <w:tabs>
          <w:tab w:val="right" w:pos="9016"/>
        </w:tabs>
        <w:rPr>
          <w:rFonts w:ascii="Calibri" w:eastAsiaTheme="minorEastAsia" w:hAnsi="Calibri" w:cstheme="minorBidi"/>
          <w:b w:val="0"/>
          <w:smallCaps w:val="0"/>
          <w:noProof/>
          <w:sz w:val="24"/>
          <w:szCs w:val="24"/>
          <w:lang w:eastAsia="ja-JP"/>
        </w:rPr>
      </w:pPr>
      <w:r w:rsidRPr="00B76F27">
        <w:rPr>
          <w:rFonts w:ascii="Calibri" w:hAnsi="Calibri"/>
          <w:iCs/>
          <w:noProof/>
        </w:rPr>
        <w:t>Document Information</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_Toc387490008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2</w:t>
      </w:r>
      <w:r w:rsidRPr="00B76F27">
        <w:rPr>
          <w:rFonts w:ascii="Calibri" w:hAnsi="Calibri"/>
          <w:noProof/>
        </w:rPr>
        <w:fldChar w:fldCharType="end"/>
      </w:r>
    </w:p>
    <w:p w14:paraId="3F1DEC79" w14:textId="77777777" w:rsidR="00085636" w:rsidRPr="00B76F27" w:rsidRDefault="00085636">
      <w:pPr>
        <w:pStyle w:val="TOC2"/>
        <w:tabs>
          <w:tab w:val="right" w:pos="9016"/>
        </w:tabs>
        <w:rPr>
          <w:rFonts w:ascii="Calibri" w:eastAsiaTheme="minorEastAsia" w:hAnsi="Calibri" w:cstheme="minorBidi"/>
          <w:b w:val="0"/>
          <w:smallCaps w:val="0"/>
          <w:noProof/>
          <w:sz w:val="24"/>
          <w:szCs w:val="24"/>
          <w:lang w:eastAsia="ja-JP"/>
        </w:rPr>
      </w:pPr>
      <w:r w:rsidRPr="00B76F27">
        <w:rPr>
          <w:rFonts w:ascii="Calibri" w:hAnsi="Calibri"/>
          <w:iCs/>
          <w:noProof/>
        </w:rPr>
        <w:t>Revision History</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_Toc387490009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2</w:t>
      </w:r>
      <w:r w:rsidRPr="00B76F27">
        <w:rPr>
          <w:rFonts w:ascii="Calibri" w:hAnsi="Calibri"/>
          <w:noProof/>
        </w:rPr>
        <w:fldChar w:fldCharType="end"/>
      </w:r>
    </w:p>
    <w:p w14:paraId="7A05BDA3"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i/>
          <w:iCs/>
          <w:noProof/>
        </w:rPr>
        <w:t>Table of Contents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_Toc387490010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3</w:t>
      </w:r>
      <w:r w:rsidRPr="00B76F27">
        <w:rPr>
          <w:rFonts w:ascii="Calibri" w:hAnsi="Calibri"/>
          <w:noProof/>
        </w:rPr>
        <w:fldChar w:fldCharType="end"/>
      </w:r>
    </w:p>
    <w:p w14:paraId="494914B2"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Table of terms used in this document</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_Toc387490011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4</w:t>
      </w:r>
      <w:r w:rsidRPr="00B76F27">
        <w:rPr>
          <w:rFonts w:ascii="Calibri" w:hAnsi="Calibri"/>
          <w:noProof/>
        </w:rPr>
        <w:fldChar w:fldCharType="end"/>
      </w:r>
    </w:p>
    <w:p w14:paraId="13ABBB85"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Background</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_Toc387490012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6</w:t>
      </w:r>
      <w:r w:rsidRPr="00B76F27">
        <w:rPr>
          <w:rFonts w:ascii="Calibri" w:hAnsi="Calibri"/>
          <w:noProof/>
        </w:rPr>
        <w:fldChar w:fldCharType="end"/>
      </w:r>
    </w:p>
    <w:p w14:paraId="3E45A267"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Variations to this process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_Toc387490013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10740F08"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Variations should be expected</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_Toc387490014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4F714F91"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Variations for multiagency / multivendor systems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_Toc387490015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49064737"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Variations for single systems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_Toc387490016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10E6E525"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Variations for existing systems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_Toc387490017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04F17FF5"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Important information</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_Toc387490018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7</w:t>
      </w:r>
      <w:r w:rsidRPr="00B76F27">
        <w:rPr>
          <w:rFonts w:ascii="Calibri" w:hAnsi="Calibri"/>
          <w:noProof/>
        </w:rPr>
        <w:fldChar w:fldCharType="end"/>
      </w:r>
    </w:p>
    <w:p w14:paraId="3FC6805E"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Other templates and guidance to help you</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_Toc387490019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3D376FFD"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Information classification evaluation</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_Toc387490020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12D00E96"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Business continuity</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_Toc387490021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52CC4384"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The security of health information, wherever it may exist</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_Toc387490022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0147138C"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Cyber incident response and investigation</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_Toc387490023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1EC58740"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Guidance for offshore hosting of office productivity services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_Toc387490024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1AE26E3B" w14:textId="77777777" w:rsidR="00085636" w:rsidRPr="00B76F27" w:rsidRDefault="00085636">
      <w:pPr>
        <w:pStyle w:val="TOC3"/>
        <w:tabs>
          <w:tab w:val="right" w:pos="9016"/>
        </w:tabs>
        <w:rPr>
          <w:rFonts w:ascii="Calibri" w:eastAsiaTheme="minorEastAsia" w:hAnsi="Calibri" w:cstheme="minorBidi"/>
          <w:smallCaps w:val="0"/>
          <w:noProof/>
          <w:sz w:val="24"/>
          <w:szCs w:val="24"/>
          <w:lang w:eastAsia="ja-JP"/>
        </w:rPr>
      </w:pPr>
      <w:r w:rsidRPr="00B76F27">
        <w:rPr>
          <w:rFonts w:ascii="Calibri" w:hAnsi="Calibri"/>
          <w:noProof/>
        </w:rPr>
        <w:t>Privacy Act, Privacy Impact Assessment, Quick Questionnaire, and codes of practice</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_Toc387490025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8</w:t>
      </w:r>
      <w:r w:rsidRPr="00B76F27">
        <w:rPr>
          <w:rFonts w:ascii="Calibri" w:hAnsi="Calibri"/>
          <w:noProof/>
        </w:rPr>
        <w:fldChar w:fldCharType="end"/>
      </w:r>
    </w:p>
    <w:p w14:paraId="7BAB9373"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Appendix 1: Security template for signoff</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_Toc387490026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9</w:t>
      </w:r>
      <w:r w:rsidRPr="00B76F27">
        <w:rPr>
          <w:rFonts w:ascii="Calibri" w:hAnsi="Calibri"/>
          <w:noProof/>
        </w:rPr>
        <w:fldChar w:fldCharType="end"/>
      </w:r>
    </w:p>
    <w:p w14:paraId="0044AC50"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Appendix 1: TOE Security Primer details (example template continued)</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_Toc387490027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11</w:t>
      </w:r>
      <w:r w:rsidRPr="00B76F27">
        <w:rPr>
          <w:rFonts w:ascii="Calibri" w:hAnsi="Calibri"/>
          <w:noProof/>
        </w:rPr>
        <w:fldChar w:fldCharType="end"/>
      </w:r>
    </w:p>
    <w:p w14:paraId="659328CA"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Appendix 2: top 4 business risks, regardless of the technology</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_Toc387490028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16</w:t>
      </w:r>
      <w:r w:rsidRPr="00B76F27">
        <w:rPr>
          <w:rFonts w:ascii="Calibri" w:hAnsi="Calibri"/>
          <w:noProof/>
        </w:rPr>
        <w:fldChar w:fldCharType="end"/>
      </w:r>
    </w:p>
    <w:p w14:paraId="5990C245"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Appendix 3: Top 4 technology to-do list, in preparation for installing an Eightwire agent</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_Toc387490029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20</w:t>
      </w:r>
      <w:r w:rsidRPr="00B76F27">
        <w:rPr>
          <w:rFonts w:ascii="Calibri" w:hAnsi="Calibri"/>
          <w:noProof/>
        </w:rPr>
        <w:fldChar w:fldCharType="end"/>
      </w:r>
    </w:p>
    <w:p w14:paraId="2179C715" w14:textId="77777777" w:rsidR="00085636" w:rsidRPr="00B76F27" w:rsidRDefault="00085636">
      <w:pPr>
        <w:pStyle w:val="TOC1"/>
        <w:rPr>
          <w:rFonts w:ascii="Calibri" w:eastAsiaTheme="minorEastAsia" w:hAnsi="Calibri" w:cstheme="minorBidi"/>
          <w:b w:val="0"/>
          <w:caps w:val="0"/>
          <w:noProof/>
          <w:sz w:val="24"/>
          <w:szCs w:val="24"/>
          <w:u w:val="none"/>
          <w:lang w:eastAsia="ja-JP"/>
        </w:rPr>
      </w:pPr>
      <w:r w:rsidRPr="00B76F27">
        <w:rPr>
          <w:rFonts w:ascii="Calibri" w:hAnsi="Calibri"/>
          <w:noProof/>
        </w:rPr>
        <w:t>Appendix 4: top 4 technology risks, and on-going operational considerations</w:t>
      </w:r>
      <w:r w:rsidRPr="00B76F27">
        <w:rPr>
          <w:rFonts w:ascii="Calibri" w:hAnsi="Calibri"/>
          <w:noProof/>
        </w:rPr>
        <w:tab/>
      </w:r>
      <w:r w:rsidRPr="00B76F27">
        <w:rPr>
          <w:rFonts w:ascii="Calibri" w:hAnsi="Calibri"/>
          <w:noProof/>
        </w:rPr>
        <w:fldChar w:fldCharType="begin"/>
      </w:r>
      <w:r w:rsidRPr="00B76F27">
        <w:rPr>
          <w:rFonts w:ascii="Calibri" w:hAnsi="Calibri"/>
          <w:noProof/>
        </w:rPr>
        <w:instrText xml:space="preserve"> PAGEREF _Toc387490030 \h </w:instrText>
      </w:r>
      <w:r w:rsidRPr="00B76F27">
        <w:rPr>
          <w:rFonts w:ascii="Calibri" w:hAnsi="Calibri"/>
          <w:noProof/>
        </w:rPr>
      </w:r>
      <w:r w:rsidRPr="00B76F27">
        <w:rPr>
          <w:rFonts w:ascii="Calibri" w:hAnsi="Calibri"/>
          <w:noProof/>
        </w:rPr>
        <w:fldChar w:fldCharType="separate"/>
      </w:r>
      <w:r w:rsidRPr="00B76F27">
        <w:rPr>
          <w:rFonts w:ascii="Calibri" w:hAnsi="Calibri"/>
          <w:noProof/>
        </w:rPr>
        <w:t>24</w:t>
      </w:r>
      <w:r w:rsidRPr="00B76F27">
        <w:rPr>
          <w:rFonts w:ascii="Calibri" w:hAnsi="Calibri"/>
          <w:noProof/>
        </w:rPr>
        <w:fldChar w:fldCharType="end"/>
      </w:r>
    </w:p>
    <w:p w14:paraId="3CAFA03E" w14:textId="771145DF" w:rsidR="005F4376" w:rsidRPr="00B76F27" w:rsidRDefault="00F462D7" w:rsidP="005F4376">
      <w:pPr>
        <w:rPr>
          <w:rStyle w:val="Emphasis"/>
        </w:rPr>
      </w:pPr>
      <w:r w:rsidRPr="00B76F27">
        <w:rPr>
          <w:rStyle w:val="Emphasis"/>
          <w:color w:val="548DD4" w:themeColor="text2" w:themeTint="99"/>
        </w:rPr>
        <w:fldChar w:fldCharType="end"/>
      </w:r>
    </w:p>
    <w:p w14:paraId="5E7884B7" w14:textId="77777777" w:rsidR="005F4376" w:rsidRPr="00B76F27" w:rsidRDefault="005F4376" w:rsidP="005F4376">
      <w:pPr>
        <w:rPr>
          <w:rStyle w:val="Emphasis"/>
        </w:rPr>
      </w:pPr>
      <w:r w:rsidRPr="00B76F27">
        <w:rPr>
          <w:rStyle w:val="Emphasis"/>
        </w:rPr>
        <w:br w:type="page"/>
      </w:r>
    </w:p>
    <w:p w14:paraId="252FA7A2" w14:textId="6C8FCDCC" w:rsidR="00F462D7" w:rsidRPr="00B76F27" w:rsidRDefault="00F462D7" w:rsidP="009D3BA0">
      <w:pPr>
        <w:pStyle w:val="Heading120pt"/>
      </w:pPr>
      <w:bookmarkStart w:id="5" w:name="_Toc387490011"/>
      <w:r w:rsidRPr="00B76F27">
        <w:lastRenderedPageBreak/>
        <w:t>Table of terms used in this document</w:t>
      </w:r>
      <w:bookmarkEnd w:id="5"/>
    </w:p>
    <w:sdt>
      <w:sdtPr>
        <w:rPr>
          <w:rFonts w:ascii="Calibri" w:hAnsi="Calibri"/>
        </w:rPr>
        <w:id w:val="-472444115"/>
      </w:sdtPr>
      <w:sdtEndPr/>
      <w:sdtContent>
        <w:p w14:paraId="303EC7F2" w14:textId="77777777" w:rsidR="00F462D7" w:rsidRPr="00B76F27" w:rsidRDefault="00F462D7" w:rsidP="00F462D7">
          <w:pPr>
            <w:pStyle w:val="BodyText"/>
            <w:rPr>
              <w:rFonts w:ascii="Calibri" w:hAnsi="Calibri"/>
            </w:rPr>
          </w:pPr>
          <w:r w:rsidRPr="00B76F27">
            <w:rPr>
              <w:rFonts w:ascii="Calibri" w:hAnsi="Calibri"/>
            </w:rPr>
            <w:t>Terms used in this document have a specific meaning in a security context. This table provides clarity for those words where they may differ with the normalised language of your organisation.</w:t>
          </w:r>
        </w:p>
      </w:sdtContent>
    </w:sdt>
    <w:tbl>
      <w:tblPr>
        <w:tblStyle w:val="SIATable3Teal"/>
        <w:tblW w:w="9072" w:type="dxa"/>
        <w:tblLook w:val="04A0" w:firstRow="1" w:lastRow="0" w:firstColumn="1" w:lastColumn="0" w:noHBand="0" w:noVBand="1"/>
      </w:tblPr>
      <w:tblGrid>
        <w:gridCol w:w="1843"/>
        <w:gridCol w:w="7229"/>
      </w:tblGrid>
      <w:tr w:rsidR="00F462D7" w:rsidRPr="00B76F27" w14:paraId="6084D3FE" w14:textId="77777777" w:rsidTr="00064B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3895D70" w14:textId="77777777" w:rsidR="00F462D7" w:rsidRPr="00B76F27" w:rsidRDefault="00F462D7" w:rsidP="00F462D7">
            <w:pPr>
              <w:pStyle w:val="BodyText"/>
              <w:rPr>
                <w:rFonts w:ascii="Calibri" w:hAnsi="Calibri"/>
              </w:rPr>
            </w:pPr>
            <w:r w:rsidRPr="00B76F27">
              <w:rPr>
                <w:rFonts w:ascii="Calibri" w:hAnsi="Calibri"/>
              </w:rPr>
              <w:t>Description</w:t>
            </w:r>
          </w:p>
        </w:tc>
        <w:tc>
          <w:tcPr>
            <w:tcW w:w="7229" w:type="dxa"/>
          </w:tcPr>
          <w:p w14:paraId="77D2794F"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rPr>
            </w:pPr>
            <w:r w:rsidRPr="00B76F27">
              <w:rPr>
                <w:rFonts w:ascii="Calibri" w:hAnsi="Calibri"/>
              </w:rPr>
              <w:t>Definition</w:t>
            </w:r>
          </w:p>
        </w:tc>
      </w:tr>
      <w:tr w:rsidR="00F462D7" w:rsidRPr="00B76F27" w14:paraId="2DEEEEE7"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62C5A0B2"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TOE</w:t>
            </w:r>
          </w:p>
        </w:tc>
        <w:tc>
          <w:tcPr>
            <w:tcW w:w="7229" w:type="dxa"/>
          </w:tcPr>
          <w:p w14:paraId="52B2BC4E" w14:textId="06630522" w:rsidR="00F462D7" w:rsidRPr="00B76F27" w:rsidRDefault="00F462D7" w:rsidP="004D7820">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Target of Evaluation (TOE). The system, site, or application that is being evaluated. In this case the </w:t>
            </w:r>
            <w:proofErr w:type="spellStart"/>
            <w:r w:rsidR="004D7820" w:rsidRPr="00B76F27">
              <w:rPr>
                <w:rFonts w:ascii="Calibri" w:hAnsi="Calibri" w:cstheme="minorHAnsi"/>
                <w:sz w:val="22"/>
              </w:rPr>
              <w:t>Eightwire</w:t>
            </w:r>
            <w:proofErr w:type="spellEnd"/>
            <w:r w:rsidR="004D7820" w:rsidRPr="00B76F27">
              <w:rPr>
                <w:rFonts w:ascii="Calibri" w:hAnsi="Calibri" w:cstheme="minorHAnsi"/>
                <w:sz w:val="22"/>
              </w:rPr>
              <w:t xml:space="preserve"> Platform</w:t>
            </w:r>
            <w:r w:rsidRPr="00B76F27">
              <w:rPr>
                <w:rFonts w:ascii="Calibri" w:hAnsi="Calibri" w:cstheme="minorHAnsi"/>
                <w:sz w:val="22"/>
              </w:rPr>
              <w:t>.</w:t>
            </w:r>
          </w:p>
        </w:tc>
      </w:tr>
      <w:tr w:rsidR="00F462D7" w:rsidRPr="00B76F27" w14:paraId="36A0F565"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424FE358"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DIA</w:t>
            </w:r>
          </w:p>
        </w:tc>
        <w:tc>
          <w:tcPr>
            <w:tcW w:w="7229" w:type="dxa"/>
          </w:tcPr>
          <w:p w14:paraId="0DD16F21" w14:textId="77777777" w:rsidR="00F462D7" w:rsidRPr="00B76F27" w:rsidRDefault="00F462D7" w:rsidP="00F462D7">
            <w:pPr>
              <w:pStyle w:val="BodyText"/>
              <w:tabs>
                <w:tab w:val="left" w:pos="1071"/>
              </w:tabs>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Department of Internal Affairs, New Zealand, being the government-certified </w:t>
            </w:r>
            <w:proofErr w:type="spellStart"/>
            <w:r w:rsidRPr="00B76F27">
              <w:rPr>
                <w:rFonts w:ascii="Calibri" w:hAnsi="Calibri" w:cstheme="minorHAnsi"/>
                <w:sz w:val="22"/>
              </w:rPr>
              <w:t>IaaS</w:t>
            </w:r>
            <w:proofErr w:type="spellEnd"/>
            <w:r w:rsidRPr="00B76F27">
              <w:rPr>
                <w:rFonts w:ascii="Calibri" w:hAnsi="Calibri" w:cstheme="minorHAnsi"/>
                <w:sz w:val="22"/>
              </w:rPr>
              <w:t xml:space="preserve"> provider.</w:t>
            </w:r>
          </w:p>
        </w:tc>
      </w:tr>
      <w:tr w:rsidR="00F462D7" w:rsidRPr="00B76F27" w14:paraId="004B359D"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57F2E434" w14:textId="702C4C0E" w:rsidR="00F462D7" w:rsidRPr="00B76F27" w:rsidRDefault="004D7820" w:rsidP="00F462D7">
            <w:pPr>
              <w:pStyle w:val="BodyText"/>
              <w:spacing w:before="20" w:after="40" w:line="240" w:lineRule="auto"/>
              <w:rPr>
                <w:rFonts w:ascii="Calibri" w:hAnsi="Calibri" w:cstheme="minorHAnsi"/>
                <w:b w:val="0"/>
                <w:sz w:val="22"/>
              </w:rPr>
            </w:pPr>
            <w:proofErr w:type="spellStart"/>
            <w:r w:rsidRPr="00B76F27">
              <w:rPr>
                <w:rFonts w:ascii="Calibri" w:hAnsi="Calibri" w:cstheme="minorHAnsi"/>
                <w:b w:val="0"/>
                <w:sz w:val="22"/>
              </w:rPr>
              <w:t>Eightwire</w:t>
            </w:r>
            <w:proofErr w:type="spellEnd"/>
          </w:p>
        </w:tc>
        <w:tc>
          <w:tcPr>
            <w:tcW w:w="7229" w:type="dxa"/>
          </w:tcPr>
          <w:p w14:paraId="1C2987CB" w14:textId="41705DDF" w:rsidR="00F462D7" w:rsidRPr="00B76F27" w:rsidRDefault="004D7820" w:rsidP="00F462D7">
            <w:pPr>
              <w:pStyle w:val="BodyText"/>
              <w:tabs>
                <w:tab w:val="left" w:pos="1071"/>
              </w:tabs>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The platform that is used to transfer data</w:t>
            </w:r>
          </w:p>
        </w:tc>
      </w:tr>
      <w:tr w:rsidR="00F462D7" w:rsidRPr="00B76F27" w14:paraId="7EEC43EB"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60548AB8" w14:textId="3F383718" w:rsidR="00F462D7" w:rsidRPr="00B76F27" w:rsidRDefault="00F462D7" w:rsidP="00085636">
            <w:pPr>
              <w:pStyle w:val="BodyText"/>
              <w:spacing w:before="20" w:after="40" w:line="240" w:lineRule="auto"/>
              <w:rPr>
                <w:rFonts w:ascii="Calibri" w:hAnsi="Calibri" w:cstheme="minorHAnsi"/>
                <w:b w:val="0"/>
                <w:sz w:val="22"/>
              </w:rPr>
            </w:pPr>
            <w:r w:rsidRPr="00B76F27">
              <w:rPr>
                <w:rFonts w:ascii="Calibri" w:hAnsi="Calibri" w:cstheme="minorHAnsi"/>
                <w:b w:val="0"/>
                <w:sz w:val="22"/>
              </w:rPr>
              <w:t xml:space="preserve">Security Certification </w:t>
            </w:r>
          </w:p>
        </w:tc>
        <w:tc>
          <w:tcPr>
            <w:tcW w:w="7229" w:type="dxa"/>
          </w:tcPr>
          <w:p w14:paraId="265AA803"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Security Certification is a ‘thing’. Specifically a discoverable body of evidence-based-opinion supporting assertions that as at a point in time the TOE complies with relevant minimum standards and the agreed design. Note: Certification is also a prerequisite for formal Accreditation that accepts the residual risks and authorises the TOE to operate in a production environment.</w:t>
            </w:r>
          </w:p>
        </w:tc>
      </w:tr>
      <w:tr w:rsidR="00F462D7" w:rsidRPr="00B76F27" w14:paraId="60A7884D"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48F67D7D" w14:textId="740C8BEB" w:rsidR="00F462D7" w:rsidRPr="00B76F27" w:rsidRDefault="00085636"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Security Primer</w:t>
            </w:r>
          </w:p>
        </w:tc>
        <w:tc>
          <w:tcPr>
            <w:tcW w:w="7229" w:type="dxa"/>
          </w:tcPr>
          <w:p w14:paraId="33390CA3" w14:textId="3C9372FA"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The Security </w:t>
            </w:r>
            <w:r w:rsidR="00085636" w:rsidRPr="00B76F27">
              <w:rPr>
                <w:rFonts w:ascii="Calibri" w:hAnsi="Calibri" w:cstheme="minorHAnsi"/>
                <w:sz w:val="22"/>
              </w:rPr>
              <w:t xml:space="preserve">Primer </w:t>
            </w:r>
            <w:r w:rsidRPr="00B76F27">
              <w:rPr>
                <w:rFonts w:ascii="Calibri" w:hAnsi="Calibri" w:cstheme="minorHAnsi"/>
                <w:sz w:val="22"/>
              </w:rPr>
              <w:t xml:space="preserve">Package is a product of the certification process. </w:t>
            </w:r>
            <w:proofErr w:type="gramStart"/>
            <w:r w:rsidRPr="00B76F27">
              <w:rPr>
                <w:rFonts w:ascii="Calibri" w:hAnsi="Calibri" w:cstheme="minorHAnsi"/>
                <w:sz w:val="22"/>
              </w:rPr>
              <w:t>It is compiled by the Business Owner or their delegate</w:t>
            </w:r>
            <w:proofErr w:type="gramEnd"/>
            <w:r w:rsidRPr="00B76F27">
              <w:rPr>
                <w:rFonts w:ascii="Calibri" w:hAnsi="Calibri" w:cstheme="minorHAnsi"/>
                <w:sz w:val="22"/>
              </w:rPr>
              <w:t xml:space="preserve">. The Security </w:t>
            </w:r>
            <w:r w:rsidR="00085636" w:rsidRPr="00B76F27">
              <w:rPr>
                <w:rFonts w:ascii="Calibri" w:hAnsi="Calibri" w:cstheme="minorHAnsi"/>
                <w:sz w:val="22"/>
              </w:rPr>
              <w:t>Primer</w:t>
            </w:r>
            <w:r w:rsidRPr="00B76F27">
              <w:rPr>
                <w:rFonts w:ascii="Calibri" w:hAnsi="Calibri" w:cstheme="minorHAnsi"/>
                <w:sz w:val="22"/>
              </w:rPr>
              <w:t xml:space="preserve"> package covers (but is not necessarily limited to):</w:t>
            </w:r>
          </w:p>
          <w:p w14:paraId="2EA69618"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1a) Confirm information classification evaluation, often (but not always) a national security classification assessment</w:t>
            </w:r>
          </w:p>
          <w:p w14:paraId="47D8D822"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1b) Business Risk Assessment / GCIO105 cloud risk assessment</w:t>
            </w:r>
          </w:p>
          <w:p w14:paraId="64E859C8"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1c) Privacy Impact Assessment / Quick Questionnaire (where required)</w:t>
            </w:r>
          </w:p>
          <w:p w14:paraId="40C927CC"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1d) Business Continuity Requirements</w:t>
            </w:r>
          </w:p>
          <w:p w14:paraId="0008844C"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1e) Statement of Standards Applicable</w:t>
            </w:r>
          </w:p>
          <w:p w14:paraId="61C7FA26"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2a) Governance and management framework</w:t>
            </w:r>
          </w:p>
          <w:p w14:paraId="4FD479E4"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3a) Security Risk Assessment (SRA)</w:t>
            </w:r>
          </w:p>
          <w:p w14:paraId="2555117F"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3b) Plans for: risk treatment, security risk management, IT service continuity</w:t>
            </w:r>
          </w:p>
          <w:p w14:paraId="4B8CFDAB"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3c) Validation of design and configuration documents</w:t>
            </w:r>
          </w:p>
          <w:p w14:paraId="7AEC5C5D" w14:textId="05C7C89C"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3d) Security awareness program (for Data Managers that set up </w:t>
            </w:r>
            <w:proofErr w:type="spellStart"/>
            <w:r w:rsidR="00A20639" w:rsidRPr="00B76F27">
              <w:rPr>
                <w:rFonts w:ascii="Calibri" w:hAnsi="Calibri" w:cstheme="minorHAnsi"/>
                <w:sz w:val="22"/>
              </w:rPr>
              <w:t>Eightwire</w:t>
            </w:r>
            <w:proofErr w:type="spellEnd"/>
            <w:r w:rsidRPr="00B76F27">
              <w:rPr>
                <w:rFonts w:ascii="Calibri" w:hAnsi="Calibri" w:cstheme="minorHAnsi"/>
                <w:sz w:val="22"/>
              </w:rPr>
              <w:t xml:space="preserve"> projects)</w:t>
            </w:r>
          </w:p>
          <w:p w14:paraId="58A0546B"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3e) Planning security services for IT systems and a supporting Statement of Work, and</w:t>
            </w:r>
          </w:p>
          <w:p w14:paraId="19D377CC" w14:textId="77777777" w:rsidR="00F462D7" w:rsidRPr="00B76F27" w:rsidRDefault="00F462D7" w:rsidP="00F462D7">
            <w:pPr>
              <w:pStyle w:val="BodyText"/>
              <w:spacing w:before="20" w:after="40" w:line="240" w:lineRule="auto"/>
              <w:ind w:left="284"/>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4a, 4b) Security Assessments (application and hosting environment).</w:t>
            </w:r>
          </w:p>
        </w:tc>
      </w:tr>
      <w:tr w:rsidR="00F462D7" w:rsidRPr="00B76F27" w14:paraId="6D3E336A"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1624DED9"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Accreditation</w:t>
            </w:r>
          </w:p>
        </w:tc>
        <w:tc>
          <w:tcPr>
            <w:tcW w:w="7229" w:type="dxa"/>
          </w:tcPr>
          <w:p w14:paraId="1F85DB63" w14:textId="6EDC8450" w:rsidR="00F462D7" w:rsidRPr="00B76F27" w:rsidRDefault="00F462D7" w:rsidP="00085636">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Accreditation is the formal process to accept residual risk and then authorize a system to go into production. The Security </w:t>
            </w:r>
            <w:r w:rsidR="00085636" w:rsidRPr="00B76F27">
              <w:rPr>
                <w:rFonts w:ascii="Calibri" w:hAnsi="Calibri" w:cstheme="minorHAnsi"/>
                <w:sz w:val="22"/>
              </w:rPr>
              <w:t>Primer</w:t>
            </w:r>
            <w:r w:rsidRPr="00B76F27">
              <w:rPr>
                <w:rFonts w:ascii="Calibri" w:hAnsi="Calibri" w:cstheme="minorHAnsi"/>
                <w:sz w:val="22"/>
              </w:rPr>
              <w:t xml:space="preserve"> and Accreditation are commonly referred to as C&amp;A.</w:t>
            </w:r>
          </w:p>
        </w:tc>
      </w:tr>
      <w:tr w:rsidR="00F462D7" w:rsidRPr="00B76F27" w14:paraId="0FF5868C"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06474A2B"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Responsible</w:t>
            </w:r>
          </w:p>
        </w:tc>
        <w:tc>
          <w:tcPr>
            <w:tcW w:w="7229" w:type="dxa"/>
          </w:tcPr>
          <w:p w14:paraId="77F51362"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The role that ensures the necessary activities for a particular task gets done.</w:t>
            </w:r>
          </w:p>
        </w:tc>
      </w:tr>
      <w:tr w:rsidR="00F462D7" w:rsidRPr="00B76F27" w14:paraId="0870F569"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59376AB8"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GCIO website</w:t>
            </w:r>
          </w:p>
        </w:tc>
        <w:tc>
          <w:tcPr>
            <w:tcW w:w="7229" w:type="dxa"/>
          </w:tcPr>
          <w:p w14:paraId="3E060815"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ICT.govt.nz is the official site for the New Zealand Government ICT Functional Leader, the Government Chief Information Officer. A variety of tools and templates, guidance and approaches can be downloaded from </w:t>
            </w:r>
            <w:hyperlink r:id="rId15" w:history="1">
              <w:r w:rsidRPr="00B76F27">
                <w:rPr>
                  <w:rStyle w:val="Hyperlink"/>
                  <w:rFonts w:ascii="Calibri" w:hAnsi="Calibri" w:cstheme="minorHAnsi"/>
                  <w:sz w:val="22"/>
                </w:rPr>
                <w:t>https://www.ict.govt.nz/</w:t>
              </w:r>
            </w:hyperlink>
            <w:r w:rsidRPr="00B76F27">
              <w:rPr>
                <w:rFonts w:ascii="Calibri" w:hAnsi="Calibri" w:cstheme="minorHAnsi"/>
                <w:sz w:val="22"/>
              </w:rPr>
              <w:t>that are relied on for the other processes described in this document e.g. risk assessment.</w:t>
            </w:r>
          </w:p>
        </w:tc>
      </w:tr>
      <w:tr w:rsidR="00F462D7" w:rsidRPr="00B76F27" w14:paraId="0291C6BD"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70836035"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lastRenderedPageBreak/>
              <w:t>NZISM</w:t>
            </w:r>
          </w:p>
        </w:tc>
        <w:tc>
          <w:tcPr>
            <w:tcW w:w="7229" w:type="dxa"/>
          </w:tcPr>
          <w:p w14:paraId="7B0ED1C1"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New Zealand Information Security Manual </w:t>
            </w:r>
            <w:hyperlink r:id="rId16" w:history="1">
              <w:r w:rsidRPr="00B76F27">
                <w:rPr>
                  <w:rStyle w:val="Hyperlink"/>
                  <w:rFonts w:ascii="Calibri" w:hAnsi="Calibri" w:cstheme="minorHAnsi"/>
                  <w:sz w:val="22"/>
                </w:rPr>
                <w:t>https://www.gcsb.govt.nz/publications/the-nz-information-security-manual/</w:t>
              </w:r>
            </w:hyperlink>
          </w:p>
        </w:tc>
      </w:tr>
      <w:tr w:rsidR="00F462D7" w:rsidRPr="00B76F27" w14:paraId="7AE990C9"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2D81EA3F"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PSR</w:t>
            </w:r>
          </w:p>
        </w:tc>
        <w:tc>
          <w:tcPr>
            <w:tcW w:w="7229" w:type="dxa"/>
          </w:tcPr>
          <w:p w14:paraId="6C044575"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Protective Security Requirements </w:t>
            </w:r>
            <w:hyperlink r:id="rId17" w:history="1">
              <w:r w:rsidRPr="00B76F27">
                <w:rPr>
                  <w:rStyle w:val="Hyperlink"/>
                  <w:rFonts w:ascii="Calibri" w:hAnsi="Calibri" w:cstheme="minorHAnsi"/>
                  <w:sz w:val="22"/>
                </w:rPr>
                <w:t>https://www.protectivesecurity.govt.nz/</w:t>
              </w:r>
            </w:hyperlink>
            <w:r w:rsidRPr="00B76F27">
              <w:rPr>
                <w:rFonts w:ascii="Calibri" w:hAnsi="Calibri" w:cstheme="minorHAnsi"/>
                <w:sz w:val="22"/>
              </w:rPr>
              <w:t xml:space="preserve"> </w:t>
            </w:r>
          </w:p>
        </w:tc>
      </w:tr>
      <w:tr w:rsidR="00F462D7" w:rsidRPr="00B76F27" w14:paraId="608B3BF3" w14:textId="77777777" w:rsidTr="00F72688">
        <w:tc>
          <w:tcPr>
            <w:cnfStyle w:val="001000000000" w:firstRow="0" w:lastRow="0" w:firstColumn="1" w:lastColumn="0" w:oddVBand="0" w:evenVBand="0" w:oddHBand="0" w:evenHBand="0" w:firstRowFirstColumn="0" w:firstRowLastColumn="0" w:lastRowFirstColumn="0" w:lastRowLastColumn="0"/>
            <w:tcW w:w="1843" w:type="dxa"/>
          </w:tcPr>
          <w:p w14:paraId="6D6475D0" w14:textId="77777777" w:rsidR="00F462D7" w:rsidRPr="00B76F27" w:rsidRDefault="00F462D7" w:rsidP="00F462D7">
            <w:pPr>
              <w:pStyle w:val="BodyText"/>
              <w:spacing w:before="20" w:after="40" w:line="240" w:lineRule="auto"/>
              <w:rPr>
                <w:rFonts w:ascii="Calibri" w:hAnsi="Calibri" w:cstheme="minorHAnsi"/>
                <w:b w:val="0"/>
                <w:sz w:val="22"/>
              </w:rPr>
            </w:pPr>
            <w:r w:rsidRPr="00B76F27">
              <w:rPr>
                <w:rFonts w:ascii="Calibri" w:hAnsi="Calibri" w:cstheme="minorHAnsi"/>
                <w:b w:val="0"/>
                <w:sz w:val="22"/>
              </w:rPr>
              <w:t>DMS</w:t>
            </w:r>
          </w:p>
        </w:tc>
        <w:tc>
          <w:tcPr>
            <w:tcW w:w="7229" w:type="dxa"/>
          </w:tcPr>
          <w:p w14:paraId="4208A413" w14:textId="77777777" w:rsidR="00F462D7" w:rsidRPr="00B76F27" w:rsidRDefault="00F462D7" w:rsidP="00F462D7">
            <w:pPr>
              <w:pStyle w:val="BodyText"/>
              <w:spacing w:before="2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Document Management System</w:t>
            </w:r>
          </w:p>
        </w:tc>
      </w:tr>
    </w:tbl>
    <w:p w14:paraId="0A0CB95C" w14:textId="77777777" w:rsidR="00F462D7" w:rsidRPr="00B76F27" w:rsidRDefault="00F462D7" w:rsidP="005F4376">
      <w:pPr>
        <w:rPr>
          <w:rStyle w:val="Emphasis"/>
        </w:rPr>
      </w:pPr>
    </w:p>
    <w:p w14:paraId="7D26D139" w14:textId="64AF004A" w:rsidR="00F462D7" w:rsidRPr="00B76F27" w:rsidRDefault="00F462D7">
      <w:r w:rsidRPr="00B76F27">
        <w:br w:type="page"/>
      </w:r>
    </w:p>
    <w:p w14:paraId="4F836095" w14:textId="77777777" w:rsidR="00F462D7" w:rsidRPr="00B76F27" w:rsidRDefault="00F462D7" w:rsidP="009D3BA0">
      <w:pPr>
        <w:pStyle w:val="Heading120pt"/>
      </w:pPr>
      <w:bookmarkStart w:id="6" w:name="_Toc503945979"/>
      <w:bookmarkStart w:id="7" w:name="_Toc387490012"/>
      <w:r w:rsidRPr="00B76F27">
        <w:lastRenderedPageBreak/>
        <w:t>Background</w:t>
      </w:r>
      <w:bookmarkEnd w:id="6"/>
      <w:bookmarkEnd w:id="7"/>
    </w:p>
    <w:p w14:paraId="7E1D0E57" w14:textId="1E8F7F24" w:rsidR="00F462D7" w:rsidRPr="00B76F27" w:rsidRDefault="00F462D7" w:rsidP="00F462D7">
      <w:pPr>
        <w:pStyle w:val="BodyText"/>
        <w:rPr>
          <w:rFonts w:ascii="Calibri" w:hAnsi="Calibri"/>
          <w:sz w:val="20"/>
          <w:szCs w:val="20"/>
        </w:rPr>
      </w:pPr>
      <w:r w:rsidRPr="00B76F27">
        <w:rPr>
          <w:rFonts w:ascii="Calibri" w:hAnsi="Calibri"/>
          <w:b/>
          <w:sz w:val="20"/>
          <w:szCs w:val="20"/>
        </w:rPr>
        <w:t xml:space="preserve">The primary purpose </w:t>
      </w:r>
      <w:r w:rsidRPr="00B76F27">
        <w:rPr>
          <w:rFonts w:ascii="Calibri" w:hAnsi="Calibri"/>
          <w:sz w:val="20"/>
          <w:szCs w:val="20"/>
        </w:rPr>
        <w:t xml:space="preserve">of this document Security </w:t>
      </w:r>
      <w:r w:rsidR="00085636" w:rsidRPr="00B76F27">
        <w:rPr>
          <w:rFonts w:ascii="Calibri" w:hAnsi="Calibri"/>
          <w:sz w:val="20"/>
          <w:szCs w:val="20"/>
        </w:rPr>
        <w:t xml:space="preserve">Primer </w:t>
      </w:r>
      <w:r w:rsidRPr="00B76F27">
        <w:rPr>
          <w:rFonts w:ascii="Calibri" w:hAnsi="Calibri"/>
          <w:sz w:val="20"/>
          <w:szCs w:val="20"/>
        </w:rPr>
        <w:t xml:space="preserve">is to assist in defining and establishing organisational security processes for on boarding </w:t>
      </w:r>
      <w:r w:rsidR="004D7820" w:rsidRPr="00B76F27">
        <w:rPr>
          <w:rFonts w:ascii="Calibri" w:hAnsi="Calibri"/>
          <w:sz w:val="20"/>
          <w:szCs w:val="20"/>
        </w:rPr>
        <w:t>Eightwire</w:t>
      </w:r>
      <w:r w:rsidRPr="00B76F27">
        <w:rPr>
          <w:rFonts w:ascii="Calibri" w:hAnsi="Calibri"/>
          <w:sz w:val="20"/>
          <w:szCs w:val="20"/>
        </w:rPr>
        <w:t>, with the aim of reducing administrative overheads for those activities.</w:t>
      </w:r>
    </w:p>
    <w:p w14:paraId="3BBC141F" w14:textId="77777777" w:rsidR="00F462D7" w:rsidRPr="00B76F27" w:rsidRDefault="00F462D7" w:rsidP="00F462D7">
      <w:pPr>
        <w:pStyle w:val="BodyText"/>
        <w:rPr>
          <w:rFonts w:ascii="Calibri" w:hAnsi="Calibri"/>
          <w:sz w:val="20"/>
          <w:szCs w:val="20"/>
        </w:rPr>
      </w:pPr>
      <w:r w:rsidRPr="00B76F27">
        <w:rPr>
          <w:rFonts w:ascii="Calibri" w:hAnsi="Calibri"/>
          <w:b/>
          <w:sz w:val="20"/>
          <w:szCs w:val="20"/>
        </w:rPr>
        <w:t>The secondary purpose</w:t>
      </w:r>
      <w:r w:rsidRPr="00B76F27">
        <w:rPr>
          <w:rFonts w:ascii="Calibri" w:hAnsi="Calibri"/>
          <w:sz w:val="20"/>
          <w:szCs w:val="20"/>
        </w:rPr>
        <w:t xml:space="preserve"> is to provide a basic framework for a C&amp;A process that can be </w:t>
      </w:r>
      <w:r w:rsidRPr="00B76F27">
        <w:rPr>
          <w:rFonts w:ascii="Calibri" w:hAnsi="Calibri"/>
          <w:b/>
          <w:sz w:val="20"/>
          <w:szCs w:val="20"/>
        </w:rPr>
        <w:t>adapted then adopted</w:t>
      </w:r>
      <w:r w:rsidRPr="00B76F27">
        <w:rPr>
          <w:rFonts w:ascii="Calibri" w:hAnsi="Calibri"/>
          <w:sz w:val="20"/>
          <w:szCs w:val="20"/>
        </w:rPr>
        <w:t xml:space="preserve"> by organisations, where no similar framework currently exists.</w:t>
      </w:r>
    </w:p>
    <w:p w14:paraId="395CAE1F" w14:textId="53D4842D"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This Security </w:t>
      </w:r>
      <w:r w:rsidR="00085636" w:rsidRPr="00B76F27">
        <w:rPr>
          <w:rFonts w:ascii="Calibri" w:hAnsi="Calibri"/>
          <w:b/>
          <w:sz w:val="20"/>
          <w:szCs w:val="20"/>
        </w:rPr>
        <w:t>Primer</w:t>
      </w:r>
      <w:r w:rsidRPr="00B76F27">
        <w:rPr>
          <w:rFonts w:ascii="Calibri" w:hAnsi="Calibri"/>
          <w:b/>
          <w:sz w:val="20"/>
          <w:szCs w:val="20"/>
        </w:rPr>
        <w:t xml:space="preserve"> process exists</w:t>
      </w:r>
      <w:r w:rsidRPr="00B76F27">
        <w:rPr>
          <w:rFonts w:ascii="Calibri" w:hAnsi="Calibri"/>
          <w:sz w:val="20"/>
          <w:szCs w:val="20"/>
        </w:rPr>
        <w:t xml:space="preserve"> in the </w:t>
      </w:r>
      <w:r w:rsidRPr="00B76F27">
        <w:rPr>
          <w:rFonts w:ascii="Calibri" w:hAnsi="Calibri"/>
          <w:sz w:val="20"/>
          <w:szCs w:val="20"/>
          <w:highlight w:val="yellow"/>
        </w:rPr>
        <w:t>&lt;your organisation name&gt;</w:t>
      </w:r>
      <w:r w:rsidRPr="00B76F27">
        <w:rPr>
          <w:rFonts w:ascii="Calibri" w:hAnsi="Calibri"/>
          <w:sz w:val="20"/>
          <w:szCs w:val="20"/>
        </w:rPr>
        <w:t xml:space="preserve"> business process, and the Chief Information Security Officer (CISO) role </w:t>
      </w:r>
      <w:r w:rsidRPr="00B76F27">
        <w:rPr>
          <w:rFonts w:ascii="Calibri" w:hAnsi="Calibri"/>
          <w:sz w:val="20"/>
          <w:szCs w:val="20"/>
          <w:highlight w:val="yellow"/>
        </w:rPr>
        <w:t>&lt;or your equivalent role&gt;</w:t>
      </w:r>
      <w:r w:rsidRPr="00B76F27">
        <w:rPr>
          <w:rFonts w:ascii="Calibri" w:hAnsi="Calibri"/>
          <w:sz w:val="20"/>
          <w:szCs w:val="20"/>
        </w:rPr>
        <w:t xml:space="preserve"> is the Certification Authority.</w:t>
      </w:r>
    </w:p>
    <w:p w14:paraId="3390B254" w14:textId="6E6C928D"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The short term business objective is to </w:t>
      </w:r>
      <w:r w:rsidRPr="00B76F27">
        <w:rPr>
          <w:rFonts w:ascii="Calibri" w:hAnsi="Calibri"/>
          <w:sz w:val="20"/>
          <w:szCs w:val="20"/>
        </w:rPr>
        <w:t xml:space="preserve">assess and evaluate </w:t>
      </w:r>
      <w:r w:rsidR="004D7820" w:rsidRPr="00B76F27">
        <w:rPr>
          <w:rFonts w:ascii="Calibri" w:hAnsi="Calibri"/>
          <w:sz w:val="20"/>
          <w:szCs w:val="20"/>
        </w:rPr>
        <w:t>Eightwire</w:t>
      </w:r>
      <w:r w:rsidRPr="00B76F27">
        <w:rPr>
          <w:rFonts w:ascii="Calibri" w:hAnsi="Calibri"/>
          <w:sz w:val="20"/>
          <w:szCs w:val="20"/>
        </w:rPr>
        <w:t xml:space="preserve"> (the Target of Evaluation - TOE) for security fo</w:t>
      </w:r>
      <w:r w:rsidR="00085636" w:rsidRPr="00B76F27">
        <w:rPr>
          <w:rFonts w:ascii="Calibri" w:hAnsi="Calibri"/>
          <w:sz w:val="20"/>
          <w:szCs w:val="20"/>
        </w:rPr>
        <w:t>r a particular implementation</w:t>
      </w:r>
      <w:r w:rsidRPr="00B76F27">
        <w:rPr>
          <w:rFonts w:ascii="Calibri" w:hAnsi="Calibri"/>
          <w:sz w:val="20"/>
          <w:szCs w:val="20"/>
        </w:rPr>
        <w:t>.</w:t>
      </w:r>
    </w:p>
    <w:p w14:paraId="51161CE7" w14:textId="0D2BD4F4" w:rsidR="00F462D7" w:rsidRPr="00B76F27" w:rsidRDefault="00F462D7" w:rsidP="00F462D7">
      <w:pPr>
        <w:pStyle w:val="BodyText"/>
        <w:rPr>
          <w:rFonts w:ascii="Calibri" w:hAnsi="Calibri"/>
          <w:b/>
          <w:sz w:val="20"/>
          <w:szCs w:val="20"/>
        </w:rPr>
      </w:pPr>
      <w:r w:rsidRPr="00B76F27">
        <w:rPr>
          <w:rFonts w:ascii="Calibri" w:hAnsi="Calibri"/>
          <w:b/>
          <w:sz w:val="20"/>
          <w:szCs w:val="20"/>
        </w:rPr>
        <w:t>The long term business objective is to</w:t>
      </w:r>
      <w:r w:rsidRPr="00B76F27">
        <w:rPr>
          <w:rFonts w:ascii="Calibri" w:hAnsi="Calibri"/>
          <w:sz w:val="20"/>
          <w:szCs w:val="20"/>
        </w:rPr>
        <w:t xml:space="preserve"> gain an understanding of Service Stewardship obligations for the validity period of the Security </w:t>
      </w:r>
      <w:r w:rsidR="00085636" w:rsidRPr="00B76F27">
        <w:rPr>
          <w:rFonts w:ascii="Calibri" w:hAnsi="Calibri"/>
          <w:sz w:val="20"/>
          <w:szCs w:val="20"/>
        </w:rPr>
        <w:t>Primer</w:t>
      </w:r>
      <w:r w:rsidRPr="00B76F27">
        <w:rPr>
          <w:rFonts w:ascii="Calibri" w:hAnsi="Calibri"/>
          <w:sz w:val="20"/>
          <w:szCs w:val="20"/>
        </w:rPr>
        <w:t>.</w:t>
      </w:r>
    </w:p>
    <w:p w14:paraId="585FA255" w14:textId="3F1241B8"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Where more than one </w:t>
      </w:r>
      <w:r w:rsidR="003D542F" w:rsidRPr="00B76F27">
        <w:rPr>
          <w:rFonts w:ascii="Calibri" w:hAnsi="Calibri"/>
          <w:b/>
          <w:sz w:val="20"/>
          <w:szCs w:val="20"/>
        </w:rPr>
        <w:t>party</w:t>
      </w:r>
      <w:r w:rsidRPr="00B76F27">
        <w:rPr>
          <w:rFonts w:ascii="Calibri" w:hAnsi="Calibri"/>
          <w:b/>
          <w:sz w:val="20"/>
          <w:szCs w:val="20"/>
        </w:rPr>
        <w:t xml:space="preserve"> is responsible for a system, </w:t>
      </w:r>
      <w:r w:rsidRPr="00B76F27">
        <w:rPr>
          <w:rFonts w:ascii="Calibri" w:hAnsi="Calibri"/>
          <w:sz w:val="20"/>
          <w:szCs w:val="20"/>
        </w:rPr>
        <w:t xml:space="preserve">the certifying authority is the lead </w:t>
      </w:r>
      <w:r w:rsidR="003D542F" w:rsidRPr="00B76F27">
        <w:rPr>
          <w:rFonts w:ascii="Calibri" w:hAnsi="Calibri"/>
          <w:sz w:val="20"/>
          <w:szCs w:val="20"/>
        </w:rPr>
        <w:t>party</w:t>
      </w:r>
      <w:r w:rsidRPr="00B76F27">
        <w:rPr>
          <w:rFonts w:ascii="Calibri" w:hAnsi="Calibri"/>
          <w:sz w:val="20"/>
          <w:szCs w:val="20"/>
        </w:rPr>
        <w:t xml:space="preserve">. </w:t>
      </w:r>
    </w:p>
    <w:p w14:paraId="67E37D9A" w14:textId="29C046CC"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Candidates for a Security </w:t>
      </w:r>
      <w:r w:rsidR="00085636" w:rsidRPr="00B76F27">
        <w:rPr>
          <w:rFonts w:ascii="Calibri" w:hAnsi="Calibri"/>
          <w:b/>
          <w:sz w:val="20"/>
          <w:szCs w:val="20"/>
        </w:rPr>
        <w:t>Primer</w:t>
      </w:r>
      <w:r w:rsidRPr="00B76F27">
        <w:rPr>
          <w:rFonts w:ascii="Calibri" w:hAnsi="Calibri"/>
          <w:b/>
          <w:sz w:val="20"/>
          <w:szCs w:val="20"/>
        </w:rPr>
        <w:t xml:space="preserve"> should be</w:t>
      </w:r>
      <w:r w:rsidRPr="00B76F27">
        <w:rPr>
          <w:rFonts w:ascii="Calibri" w:hAnsi="Calibri"/>
          <w:sz w:val="20"/>
          <w:szCs w:val="20"/>
        </w:rPr>
        <w:t xml:space="preserve"> subject to a formal </w:t>
      </w:r>
      <w:r w:rsidRPr="00B76F27">
        <w:rPr>
          <w:rFonts w:ascii="Calibri" w:hAnsi="Calibri"/>
          <w:sz w:val="20"/>
          <w:szCs w:val="20"/>
          <w:highlight w:val="yellow"/>
        </w:rPr>
        <w:t>&lt;your organisation name&gt;</w:t>
      </w:r>
      <w:r w:rsidRPr="00B76F27">
        <w:rPr>
          <w:rFonts w:ascii="Calibri" w:hAnsi="Calibri"/>
          <w:sz w:val="20"/>
          <w:szCs w:val="20"/>
        </w:rPr>
        <w:t xml:space="preserve"> handover process into production that includes the acceptance of residual risk and authorizing its operations (sometimes called Accreditation).</w:t>
      </w:r>
    </w:p>
    <w:p w14:paraId="1D567E46" w14:textId="605E9DE1" w:rsidR="00F462D7" w:rsidRPr="00B76F27" w:rsidRDefault="00F462D7" w:rsidP="00F462D7">
      <w:pPr>
        <w:pStyle w:val="BodyText"/>
        <w:rPr>
          <w:rFonts w:ascii="Calibri" w:hAnsi="Calibri"/>
          <w:sz w:val="20"/>
          <w:szCs w:val="20"/>
        </w:rPr>
      </w:pPr>
      <w:r w:rsidRPr="00B76F27">
        <w:rPr>
          <w:rFonts w:ascii="Calibri" w:hAnsi="Calibri"/>
          <w:b/>
          <w:sz w:val="20"/>
          <w:szCs w:val="20"/>
        </w:rPr>
        <w:t>IF</w:t>
      </w:r>
      <w:r w:rsidRPr="00B76F27">
        <w:rPr>
          <w:rFonts w:ascii="Calibri" w:hAnsi="Calibri"/>
          <w:sz w:val="20"/>
          <w:szCs w:val="20"/>
        </w:rPr>
        <w:t xml:space="preserve"> the </w:t>
      </w:r>
      <w:r w:rsidRPr="00B76F27">
        <w:rPr>
          <w:rFonts w:ascii="Calibri" w:hAnsi="Calibri"/>
          <w:sz w:val="20"/>
          <w:szCs w:val="20"/>
          <w:highlight w:val="yellow"/>
        </w:rPr>
        <w:t>&lt;your organisation name&gt;</w:t>
      </w:r>
      <w:r w:rsidRPr="00B76F27">
        <w:rPr>
          <w:rFonts w:ascii="Calibri" w:hAnsi="Calibri"/>
          <w:sz w:val="20"/>
          <w:szCs w:val="20"/>
        </w:rPr>
        <w:t xml:space="preserve"> business owner has sufficient budget for a Security </w:t>
      </w:r>
      <w:r w:rsidR="00085636" w:rsidRPr="00B76F27">
        <w:rPr>
          <w:rFonts w:ascii="Calibri" w:hAnsi="Calibri"/>
          <w:sz w:val="20"/>
          <w:szCs w:val="20"/>
        </w:rPr>
        <w:t>Primer</w:t>
      </w:r>
      <w:r w:rsidRPr="00B76F27">
        <w:rPr>
          <w:rFonts w:ascii="Calibri" w:hAnsi="Calibri"/>
          <w:sz w:val="20"/>
          <w:szCs w:val="20"/>
        </w:rPr>
        <w:t xml:space="preserve"> </w:t>
      </w:r>
      <w:r w:rsidRPr="00B76F27">
        <w:rPr>
          <w:rFonts w:ascii="Calibri" w:hAnsi="Calibri"/>
          <w:b/>
          <w:sz w:val="20"/>
          <w:szCs w:val="20"/>
        </w:rPr>
        <w:t>THEN</w:t>
      </w:r>
      <w:r w:rsidRPr="00B76F27">
        <w:rPr>
          <w:rFonts w:ascii="Calibri" w:hAnsi="Calibri"/>
          <w:sz w:val="20"/>
          <w:szCs w:val="20"/>
        </w:rPr>
        <w:t xml:space="preserve"> the </w:t>
      </w:r>
      <w:r w:rsidRPr="00B76F27">
        <w:rPr>
          <w:rFonts w:ascii="Calibri" w:hAnsi="Calibri"/>
          <w:sz w:val="20"/>
          <w:szCs w:val="20"/>
          <w:highlight w:val="yellow"/>
        </w:rPr>
        <w:t>&lt;your organisation name&gt;</w:t>
      </w:r>
      <w:r w:rsidRPr="00B76F27">
        <w:rPr>
          <w:rFonts w:ascii="Calibri" w:hAnsi="Calibri"/>
          <w:sz w:val="20"/>
          <w:szCs w:val="20"/>
        </w:rPr>
        <w:t xml:space="preserve"> Certification Authority may agree with the request to use this primer and/or follow this process.</w:t>
      </w:r>
    </w:p>
    <w:p w14:paraId="1A370A8A" w14:textId="0FF90113"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The Certification Authority in order to issue a Security </w:t>
      </w:r>
      <w:r w:rsidR="00085636" w:rsidRPr="00B76F27">
        <w:rPr>
          <w:rFonts w:ascii="Calibri" w:hAnsi="Calibri"/>
          <w:b/>
          <w:sz w:val="20"/>
          <w:szCs w:val="20"/>
        </w:rPr>
        <w:t>Primer</w:t>
      </w:r>
      <w:r w:rsidRPr="00B76F27">
        <w:rPr>
          <w:rFonts w:ascii="Calibri" w:hAnsi="Calibri"/>
          <w:b/>
          <w:sz w:val="20"/>
          <w:szCs w:val="20"/>
        </w:rPr>
        <w:t xml:space="preserve"> will need to </w:t>
      </w:r>
      <w:r w:rsidRPr="00B76F27">
        <w:rPr>
          <w:rFonts w:ascii="Calibri" w:hAnsi="Calibri"/>
          <w:sz w:val="20"/>
          <w:szCs w:val="20"/>
        </w:rPr>
        <w:t>be convinced “…. that information and its associated technology are well-managed, that risks are properly identified and mitigated and that governance responsibilities can demonstrably be met.”</w:t>
      </w:r>
    </w:p>
    <w:p w14:paraId="4C9C1212" w14:textId="5CB40C53"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A System Security </w:t>
      </w:r>
      <w:r w:rsidR="00085636" w:rsidRPr="00B76F27">
        <w:rPr>
          <w:rFonts w:ascii="Calibri" w:hAnsi="Calibri"/>
          <w:b/>
          <w:sz w:val="20"/>
          <w:szCs w:val="20"/>
        </w:rPr>
        <w:t>Primer</w:t>
      </w:r>
      <w:r w:rsidRPr="00B76F27">
        <w:rPr>
          <w:rFonts w:ascii="Calibri" w:hAnsi="Calibri"/>
          <w:b/>
          <w:sz w:val="20"/>
          <w:szCs w:val="20"/>
        </w:rPr>
        <w:t xml:space="preserve"> does not certify that </w:t>
      </w:r>
      <w:r w:rsidRPr="00B76F27">
        <w:rPr>
          <w:rFonts w:ascii="Calibri" w:hAnsi="Calibri"/>
          <w:sz w:val="20"/>
          <w:szCs w:val="20"/>
        </w:rPr>
        <w:t>the residual security risks are acceptable nor grant an approval to operate. That is Accreditation.</w:t>
      </w:r>
    </w:p>
    <w:p w14:paraId="1A6E1063" w14:textId="78136607" w:rsidR="00F462D7" w:rsidRPr="00B76F27" w:rsidRDefault="00F462D7" w:rsidP="00F462D7">
      <w:pPr>
        <w:pStyle w:val="BodyText"/>
        <w:spacing w:line="240" w:lineRule="auto"/>
        <w:rPr>
          <w:rFonts w:ascii="Calibri" w:hAnsi="Calibri"/>
          <w:sz w:val="20"/>
          <w:szCs w:val="20"/>
        </w:rPr>
      </w:pPr>
      <w:r w:rsidRPr="00B76F27">
        <w:rPr>
          <w:rFonts w:ascii="Calibri" w:hAnsi="Calibri"/>
          <w:b/>
          <w:sz w:val="20"/>
          <w:szCs w:val="20"/>
        </w:rPr>
        <w:t xml:space="preserve">Acceptance of residual security risks </w:t>
      </w:r>
      <w:r w:rsidRPr="00B76F27">
        <w:rPr>
          <w:rFonts w:ascii="Calibri" w:hAnsi="Calibri"/>
          <w:sz w:val="20"/>
          <w:szCs w:val="20"/>
        </w:rPr>
        <w:t>is usually delegated to the “Accreditation Authority who will consider the recommendation of the Certification Authority, determine the acceptable level of residual; risk and issue the system accreditation, the authority to operate a system.”</w:t>
      </w:r>
    </w:p>
    <w:p w14:paraId="0B776342" w14:textId="602C7F07" w:rsidR="00F462D7" w:rsidRPr="00B76F27" w:rsidRDefault="00F462D7" w:rsidP="00F462D7">
      <w:pPr>
        <w:pStyle w:val="BodyText"/>
        <w:spacing w:line="240" w:lineRule="auto"/>
        <w:rPr>
          <w:rFonts w:ascii="Calibri" w:hAnsi="Calibri"/>
          <w:b/>
          <w:sz w:val="20"/>
          <w:szCs w:val="20"/>
        </w:rPr>
      </w:pPr>
      <w:r w:rsidRPr="00B76F27">
        <w:rPr>
          <w:rFonts w:ascii="Calibri" w:hAnsi="Calibri"/>
          <w:sz w:val="20"/>
          <w:szCs w:val="20"/>
        </w:rPr>
        <w:t xml:space="preserve">The person responsible for the security policy, usually the Chief Security Officer (delegated that role by the Chief Executive) of the organisation also signs off the Security </w:t>
      </w:r>
      <w:r w:rsidR="00085636" w:rsidRPr="00B76F27">
        <w:rPr>
          <w:rFonts w:ascii="Calibri" w:hAnsi="Calibri"/>
          <w:sz w:val="20"/>
          <w:szCs w:val="20"/>
        </w:rPr>
        <w:t>Primer</w:t>
      </w:r>
      <w:r w:rsidRPr="00B76F27">
        <w:rPr>
          <w:rFonts w:ascii="Calibri" w:hAnsi="Calibri"/>
          <w:sz w:val="20"/>
          <w:szCs w:val="20"/>
        </w:rPr>
        <w:t xml:space="preserve"> to acknowledge that the intent of the </w:t>
      </w:r>
      <w:r w:rsidRPr="00B76F27">
        <w:rPr>
          <w:rFonts w:ascii="Calibri" w:hAnsi="Calibri"/>
          <w:sz w:val="20"/>
          <w:szCs w:val="20"/>
          <w:highlight w:val="yellow"/>
        </w:rPr>
        <w:t>&lt;your organisation name&gt;</w:t>
      </w:r>
      <w:r w:rsidRPr="00B76F27">
        <w:rPr>
          <w:rFonts w:ascii="Calibri" w:hAnsi="Calibri"/>
          <w:sz w:val="20"/>
          <w:szCs w:val="20"/>
        </w:rPr>
        <w:t xml:space="preserve"> security policies has been me</w:t>
      </w:r>
      <w:r w:rsidR="003D542F" w:rsidRPr="00B76F27">
        <w:rPr>
          <w:rFonts w:ascii="Calibri" w:hAnsi="Calibri"/>
          <w:sz w:val="20"/>
          <w:szCs w:val="20"/>
        </w:rPr>
        <w:t>et.</w:t>
      </w:r>
    </w:p>
    <w:p w14:paraId="7E27A4C7" w14:textId="77777777" w:rsidR="00F462D7" w:rsidRPr="00B76F27" w:rsidRDefault="00F462D7" w:rsidP="00F462D7">
      <w:pPr>
        <w:pStyle w:val="BodyText"/>
        <w:rPr>
          <w:rFonts w:ascii="Calibri" w:hAnsi="Calibri"/>
          <w:b/>
          <w:sz w:val="20"/>
          <w:szCs w:val="20"/>
        </w:rPr>
      </w:pPr>
      <w:r w:rsidRPr="00B76F27">
        <w:rPr>
          <w:rFonts w:ascii="Calibri" w:hAnsi="Calibri"/>
          <w:b/>
          <w:sz w:val="20"/>
          <w:szCs w:val="20"/>
        </w:rPr>
        <w:t xml:space="preserve">Risk assessment: </w:t>
      </w:r>
      <w:r w:rsidRPr="00B76F27">
        <w:rPr>
          <w:rFonts w:ascii="Calibri" w:hAnsi="Calibri"/>
          <w:sz w:val="20"/>
          <w:szCs w:val="20"/>
        </w:rPr>
        <w:t>Organisations should revisit their own assessment of their business and security risks on at least an annual basis. Where there are exemptions for organisational security policies, reassess the need for each exemption.</w:t>
      </w:r>
    </w:p>
    <w:p w14:paraId="01924D60" w14:textId="15CEC25E" w:rsidR="00F462D7" w:rsidRPr="00B76F27" w:rsidRDefault="00F462D7" w:rsidP="00F462D7">
      <w:pPr>
        <w:pStyle w:val="BodyText"/>
        <w:rPr>
          <w:rFonts w:ascii="Calibri" w:hAnsi="Calibri"/>
          <w:sz w:val="20"/>
          <w:szCs w:val="20"/>
        </w:rPr>
      </w:pPr>
      <w:r w:rsidRPr="00B76F27">
        <w:rPr>
          <w:rFonts w:ascii="Calibri" w:hAnsi="Calibri"/>
          <w:b/>
          <w:sz w:val="20"/>
          <w:szCs w:val="20"/>
        </w:rPr>
        <w:t>Recording non-compliance:</w:t>
      </w:r>
      <w:r w:rsidRPr="00B76F27">
        <w:rPr>
          <w:rFonts w:ascii="Calibri" w:hAnsi="Calibri"/>
          <w:sz w:val="20"/>
          <w:szCs w:val="20"/>
        </w:rPr>
        <w:t xml:space="preserve"> without appropriate records of decisions to risk-manage security controls, </w:t>
      </w:r>
      <w:r w:rsidR="003D542F" w:rsidRPr="00B76F27">
        <w:rPr>
          <w:rFonts w:ascii="Calibri" w:hAnsi="Calibri"/>
          <w:sz w:val="20"/>
          <w:szCs w:val="20"/>
        </w:rPr>
        <w:t>parties</w:t>
      </w:r>
      <w:r w:rsidRPr="00B76F27">
        <w:rPr>
          <w:rFonts w:ascii="Calibri" w:hAnsi="Calibri"/>
          <w:sz w:val="20"/>
          <w:szCs w:val="20"/>
        </w:rPr>
        <w:t xml:space="preserve"> have less understanding of the status of cyber security within their </w:t>
      </w:r>
      <w:r w:rsidR="003D542F" w:rsidRPr="00B76F27">
        <w:rPr>
          <w:rFonts w:ascii="Calibri" w:hAnsi="Calibri"/>
          <w:sz w:val="20"/>
          <w:szCs w:val="20"/>
        </w:rPr>
        <w:t>organisation</w:t>
      </w:r>
      <w:r w:rsidRPr="00B76F27">
        <w:rPr>
          <w:rFonts w:ascii="Calibri" w:hAnsi="Calibri"/>
          <w:sz w:val="20"/>
          <w:szCs w:val="20"/>
        </w:rPr>
        <w:t>. Furthermore, a lack of such records will hinder any governance, compliance or auditing activities that may be imposed.</w:t>
      </w:r>
      <w:r w:rsidRPr="00B76F27">
        <w:rPr>
          <w:rFonts w:ascii="Calibri" w:hAnsi="Calibri"/>
        </w:rPr>
        <w:br w:type="page"/>
      </w:r>
    </w:p>
    <w:p w14:paraId="3175D403" w14:textId="77777777" w:rsidR="00F462D7" w:rsidRPr="00B76F27" w:rsidRDefault="00F462D7" w:rsidP="003624B0">
      <w:pPr>
        <w:pStyle w:val="Heading120pt"/>
        <w:spacing w:before="120"/>
      </w:pPr>
      <w:bookmarkStart w:id="8" w:name="_Toc503945980"/>
      <w:bookmarkStart w:id="9" w:name="_Toc387490013"/>
      <w:r w:rsidRPr="00B76F27">
        <w:lastRenderedPageBreak/>
        <w:t>Variations to this process</w:t>
      </w:r>
      <w:bookmarkEnd w:id="8"/>
      <w:bookmarkEnd w:id="9"/>
    </w:p>
    <w:p w14:paraId="105353DB" w14:textId="77777777" w:rsidR="00F462D7" w:rsidRPr="00B76F27" w:rsidRDefault="00F462D7" w:rsidP="003624B0">
      <w:pPr>
        <w:pStyle w:val="Heading3"/>
        <w:spacing w:before="120"/>
      </w:pPr>
      <w:bookmarkStart w:id="10" w:name="_Toc387490014"/>
      <w:r w:rsidRPr="00B76F27">
        <w:t>Variations should be expected</w:t>
      </w:r>
      <w:bookmarkEnd w:id="10"/>
    </w:p>
    <w:p w14:paraId="67C4A716" w14:textId="1F8E3FCB" w:rsidR="00F462D7" w:rsidRPr="00B76F27" w:rsidRDefault="00F462D7" w:rsidP="00F462D7">
      <w:pPr>
        <w:pStyle w:val="BodyText"/>
        <w:spacing w:after="0" w:line="240" w:lineRule="auto"/>
        <w:ind w:left="284"/>
        <w:rPr>
          <w:rFonts w:ascii="Calibri" w:hAnsi="Calibri"/>
          <w:sz w:val="20"/>
          <w:szCs w:val="20"/>
        </w:rPr>
      </w:pPr>
      <w:r w:rsidRPr="00B76F27">
        <w:rPr>
          <w:rFonts w:ascii="Calibri" w:hAnsi="Calibri"/>
          <w:sz w:val="20"/>
          <w:szCs w:val="20"/>
        </w:rPr>
        <w:t>Variations should be expected to the Security-</w:t>
      </w:r>
      <w:r w:rsidR="00085636" w:rsidRPr="00B76F27">
        <w:rPr>
          <w:rFonts w:ascii="Calibri" w:hAnsi="Calibri"/>
          <w:sz w:val="20"/>
          <w:szCs w:val="20"/>
        </w:rPr>
        <w:t>Primer</w:t>
      </w:r>
      <w:r w:rsidRPr="00B76F27">
        <w:rPr>
          <w:rFonts w:ascii="Calibri" w:hAnsi="Calibri"/>
          <w:sz w:val="20"/>
          <w:szCs w:val="20"/>
        </w:rPr>
        <w:t xml:space="preserve"> process as described in this document. Reasons for variation may, for example, be any one or more of any of the following:</w:t>
      </w:r>
    </w:p>
    <w:p w14:paraId="7E4AEF79" w14:textId="77777777" w:rsidR="00F462D7" w:rsidRPr="00B76F27" w:rsidRDefault="00F462D7" w:rsidP="00F462D7">
      <w:pPr>
        <w:pStyle w:val="BodyTex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business reasons that set milestones to align with contractual obligations and payments</w:t>
      </w:r>
    </w:p>
    <w:p w14:paraId="1BD1F829" w14:textId="77777777" w:rsidR="00F462D7" w:rsidRPr="00B76F27" w:rsidRDefault="00F462D7" w:rsidP="00F462D7">
      <w:pPr>
        <w:pStyle w:val="BodyTex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procurement process reasons, to meet the requirements of multiagency projects, and</w:t>
      </w:r>
    </w:p>
    <w:p w14:paraId="2147BA91" w14:textId="4CC93B6E" w:rsidR="00F462D7" w:rsidRPr="00B76F27" w:rsidRDefault="00F462D7" w:rsidP="00E81C66">
      <w:pPr>
        <w:pStyle w:val="BodyTex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technical reasons, to reflect the steps used for building the product / service.</w:t>
      </w:r>
    </w:p>
    <w:p w14:paraId="57CCFF67" w14:textId="77777777" w:rsidR="00F462D7" w:rsidRPr="00B76F27" w:rsidRDefault="00F462D7" w:rsidP="00F462D7">
      <w:pPr>
        <w:pStyle w:val="Heading3"/>
      </w:pPr>
      <w:bookmarkStart w:id="11" w:name="_Toc387490015"/>
      <w:r w:rsidRPr="00B76F27">
        <w:t>Variations for multiagency / multivendor systems</w:t>
      </w:r>
      <w:bookmarkEnd w:id="11"/>
    </w:p>
    <w:p w14:paraId="6E6EEB21" w14:textId="2E0A652E" w:rsidR="00F462D7" w:rsidRPr="00B76F27" w:rsidRDefault="00F462D7" w:rsidP="00F462D7">
      <w:pPr>
        <w:pStyle w:val="BodyTextAfterBullet"/>
        <w:spacing w:before="0" w:after="0" w:line="240" w:lineRule="auto"/>
        <w:ind w:left="284"/>
        <w:rPr>
          <w:rFonts w:ascii="Calibri" w:hAnsi="Calibri"/>
          <w:sz w:val="20"/>
          <w:szCs w:val="20"/>
        </w:rPr>
      </w:pPr>
      <w:bookmarkStart w:id="12" w:name="_Toc475948895"/>
      <w:r w:rsidRPr="00B76F27">
        <w:rPr>
          <w:rFonts w:ascii="Calibri" w:hAnsi="Calibri"/>
          <w:sz w:val="20"/>
          <w:szCs w:val="20"/>
        </w:rPr>
        <w:t xml:space="preserve">Variations might align to the </w:t>
      </w:r>
      <w:r w:rsidR="00085636" w:rsidRPr="00B76F27">
        <w:rPr>
          <w:rFonts w:ascii="Calibri" w:hAnsi="Calibri"/>
          <w:sz w:val="20"/>
          <w:szCs w:val="20"/>
        </w:rPr>
        <w:t>Primer</w:t>
      </w:r>
      <w:r w:rsidRPr="00B76F27">
        <w:rPr>
          <w:rFonts w:ascii="Calibri" w:hAnsi="Calibri"/>
          <w:sz w:val="20"/>
          <w:szCs w:val="20"/>
        </w:rPr>
        <w:t xml:space="preserve"> milestones, defect management, and/or implementation steps. For example:</w:t>
      </w:r>
    </w:p>
    <w:p w14:paraId="303F5397" w14:textId="77777777" w:rsidR="00F462D7" w:rsidRPr="00B76F27" w:rsidRDefault="00F462D7" w:rsidP="00F462D7">
      <w:pPr>
        <w:pStyle w:val="BodyTextAfterBulle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Certify the Design</w:t>
      </w:r>
    </w:p>
    <w:p w14:paraId="0876926A" w14:textId="77777777" w:rsidR="00F462D7" w:rsidRPr="00B76F27" w:rsidRDefault="00F462D7" w:rsidP="00F462D7">
      <w:pPr>
        <w:pStyle w:val="BodyTextAfterBulle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Certify the Product(s) / Solution(s), and</w:t>
      </w:r>
    </w:p>
    <w:p w14:paraId="4E0B89F0" w14:textId="452DF197" w:rsidR="00F462D7" w:rsidRPr="00B76F27" w:rsidRDefault="00F462D7" w:rsidP="00E81C66">
      <w:pPr>
        <w:pStyle w:val="BodyTextAfterBullet"/>
        <w:spacing w:before="60" w:after="0" w:line="240" w:lineRule="auto"/>
        <w:ind w:left="567"/>
        <w:rPr>
          <w:rFonts w:ascii="Calibri" w:hAnsi="Calibri"/>
          <w:sz w:val="20"/>
          <w:szCs w:val="20"/>
        </w:rPr>
      </w:pPr>
      <w:r w:rsidRPr="00B76F27">
        <w:rPr>
          <w:rFonts w:ascii="Calibri" w:hAnsi="Calibri"/>
          <w:sz w:val="20"/>
          <w:szCs w:val="20"/>
        </w:rPr>
        <w:t>•</w:t>
      </w:r>
      <w:r w:rsidRPr="00B76F27">
        <w:rPr>
          <w:rFonts w:ascii="Calibri" w:hAnsi="Calibri"/>
          <w:sz w:val="20"/>
          <w:szCs w:val="20"/>
        </w:rPr>
        <w:tab/>
        <w:t>Certify each site installation for each agency</w:t>
      </w:r>
    </w:p>
    <w:p w14:paraId="2BB78AB7" w14:textId="77777777" w:rsidR="00F462D7" w:rsidRPr="00B76F27" w:rsidRDefault="00F462D7" w:rsidP="00F462D7">
      <w:pPr>
        <w:pStyle w:val="Heading3"/>
      </w:pPr>
      <w:bookmarkStart w:id="13" w:name="_Toc387490016"/>
      <w:r w:rsidRPr="00B76F27">
        <w:t>Variations for single systems</w:t>
      </w:r>
      <w:bookmarkEnd w:id="12"/>
      <w:bookmarkEnd w:id="13"/>
    </w:p>
    <w:p w14:paraId="3B514FBE" w14:textId="77777777" w:rsidR="00F462D7" w:rsidRPr="00B76F27" w:rsidRDefault="00F462D7" w:rsidP="00F462D7">
      <w:pPr>
        <w:spacing w:after="0" w:line="240" w:lineRule="auto"/>
        <w:ind w:left="284"/>
        <w:rPr>
          <w:rFonts w:cs="Arial"/>
          <w:sz w:val="20"/>
          <w:szCs w:val="20"/>
        </w:rPr>
      </w:pPr>
      <w:r w:rsidRPr="00B76F27">
        <w:rPr>
          <w:rFonts w:cs="Arial"/>
          <w:sz w:val="20"/>
          <w:szCs w:val="20"/>
        </w:rPr>
        <w:t>Single system variations might deviate slightly from the traditional standard report approach shown below:</w:t>
      </w:r>
    </w:p>
    <w:p w14:paraId="396D0DE1"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Physical Security</w:t>
      </w:r>
    </w:p>
    <w:p w14:paraId="27BA531F"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Compliance</w:t>
      </w:r>
    </w:p>
    <w:p w14:paraId="321392B2"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Change Management</w:t>
      </w:r>
    </w:p>
    <w:p w14:paraId="33EF869D"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Security Policy and System Security Plan</w:t>
      </w:r>
    </w:p>
    <w:p w14:paraId="070C079C"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Risk Assessment, including Government Rules of Sourcing / Rule 13</w:t>
      </w:r>
    </w:p>
    <w:p w14:paraId="738CA597"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Operating Procedures Manual</w:t>
      </w:r>
    </w:p>
    <w:p w14:paraId="75B97B5A" w14:textId="77777777"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Decommissioning and environmental sustainability, and</w:t>
      </w:r>
    </w:p>
    <w:p w14:paraId="0436F8DC" w14:textId="1B4BFA2C" w:rsidR="00F462D7" w:rsidRPr="00B76F27" w:rsidRDefault="00F462D7" w:rsidP="00F462D7">
      <w:pPr>
        <w:pStyle w:val="ListParagraph"/>
        <w:numPr>
          <w:ilvl w:val="0"/>
          <w:numId w:val="1"/>
        </w:numPr>
        <w:spacing w:before="60" w:after="0" w:line="240" w:lineRule="auto"/>
        <w:ind w:left="714" w:hanging="357"/>
        <w:contextualSpacing w:val="0"/>
        <w:rPr>
          <w:rFonts w:ascii="Calibri" w:hAnsi="Calibri"/>
          <w:sz w:val="20"/>
          <w:szCs w:val="20"/>
        </w:rPr>
      </w:pPr>
      <w:r w:rsidRPr="00B76F27">
        <w:rPr>
          <w:rFonts w:ascii="Calibri" w:hAnsi="Calibri"/>
          <w:sz w:val="20"/>
          <w:szCs w:val="20"/>
        </w:rPr>
        <w:t>Residual risks and waivers.</w:t>
      </w:r>
    </w:p>
    <w:p w14:paraId="4BF5C053" w14:textId="77777777" w:rsidR="00F462D7" w:rsidRPr="00B76F27" w:rsidRDefault="00F462D7" w:rsidP="00F462D7">
      <w:pPr>
        <w:pStyle w:val="Heading3"/>
      </w:pPr>
      <w:bookmarkStart w:id="14" w:name="_Toc387490017"/>
      <w:r w:rsidRPr="00B76F27">
        <w:t>Variations for existing systems</w:t>
      </w:r>
      <w:bookmarkEnd w:id="14"/>
    </w:p>
    <w:p w14:paraId="2DE01708" w14:textId="0B8479AF" w:rsidR="00F462D7" w:rsidRPr="00B76F27" w:rsidRDefault="00F462D7" w:rsidP="00F462D7">
      <w:pPr>
        <w:spacing w:after="0" w:line="240" w:lineRule="auto"/>
        <w:ind w:left="284"/>
        <w:rPr>
          <w:rFonts w:cs="Arial"/>
          <w:sz w:val="20"/>
          <w:szCs w:val="20"/>
        </w:rPr>
      </w:pPr>
      <w:r w:rsidRPr="00B76F27">
        <w:rPr>
          <w:rFonts w:cs="Arial"/>
          <w:sz w:val="20"/>
          <w:szCs w:val="20"/>
        </w:rPr>
        <w:t xml:space="preserve">A small variation to a large system already in certification, does not necessarily need the entire system to be reassessed. Focusing on the scope of the change, and then the steps either side (in the interests of interoperability) can reasonably contain the scope, effort and cost. For example with a data transfer variation the scope of a Security </w:t>
      </w:r>
      <w:r w:rsidR="00085636" w:rsidRPr="00B76F27">
        <w:rPr>
          <w:rFonts w:cs="Arial"/>
          <w:sz w:val="20"/>
          <w:szCs w:val="20"/>
        </w:rPr>
        <w:t>Primer</w:t>
      </w:r>
      <w:r w:rsidRPr="00B76F27">
        <w:rPr>
          <w:rFonts w:cs="Arial"/>
          <w:sz w:val="20"/>
          <w:szCs w:val="20"/>
        </w:rPr>
        <w:t xml:space="preserve"> might be:</w:t>
      </w:r>
    </w:p>
    <w:p w14:paraId="08E05072" w14:textId="77777777"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preparing the data at the source, including data hygiene checks and malicious code checks</w:t>
      </w:r>
    </w:p>
    <w:p w14:paraId="207AE448" w14:textId="77777777"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governance and oversight, including authorisation and obligations for annual staff training</w:t>
      </w:r>
    </w:p>
    <w:p w14:paraId="259460D8" w14:textId="77777777"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role based access controls (RBAC) to provide a separation of duty</w:t>
      </w:r>
    </w:p>
    <w:p w14:paraId="48540B45" w14:textId="77777777"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data leakage prevention (DLP) measures</w:t>
      </w:r>
    </w:p>
    <w:p w14:paraId="5B4136DF" w14:textId="77777777"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options for updates, overwrites, or new data stores in at the destination</w:t>
      </w:r>
    </w:p>
    <w:p w14:paraId="720DE9DC" w14:textId="03581BAC" w:rsidR="00F462D7" w:rsidRPr="00B76F27" w:rsidRDefault="00F462D7" w:rsidP="00F462D7">
      <w:pPr>
        <w:pStyle w:val="ListParagraph"/>
        <w:numPr>
          <w:ilvl w:val="0"/>
          <w:numId w:val="3"/>
        </w:numPr>
        <w:spacing w:before="60" w:after="0" w:line="240" w:lineRule="auto"/>
        <w:contextualSpacing w:val="0"/>
        <w:rPr>
          <w:rFonts w:ascii="Calibri" w:hAnsi="Calibri"/>
          <w:sz w:val="20"/>
          <w:szCs w:val="20"/>
        </w:rPr>
      </w:pPr>
      <w:r w:rsidRPr="00B76F27">
        <w:rPr>
          <w:rFonts w:ascii="Calibri" w:hAnsi="Calibri"/>
          <w:sz w:val="20"/>
          <w:szCs w:val="20"/>
        </w:rPr>
        <w:t>acceptance of incoming data at the destination: data hygiene checks and malicious code checks</w:t>
      </w:r>
    </w:p>
    <w:p w14:paraId="662A4224" w14:textId="77777777" w:rsidR="003624B0" w:rsidRPr="00B76F27" w:rsidRDefault="003624B0" w:rsidP="003624B0">
      <w:pPr>
        <w:spacing w:before="60" w:after="0" w:line="240" w:lineRule="auto"/>
        <w:ind w:left="360"/>
        <w:rPr>
          <w:sz w:val="20"/>
          <w:szCs w:val="20"/>
        </w:rPr>
      </w:pPr>
    </w:p>
    <w:tbl>
      <w:tblPr>
        <w:tblStyle w:val="SIATable2GreyBox"/>
        <w:tblW w:w="9639" w:type="dxa"/>
        <w:tblLook w:val="04A0" w:firstRow="1" w:lastRow="0" w:firstColumn="1" w:lastColumn="0" w:noHBand="0" w:noVBand="1"/>
      </w:tblPr>
      <w:tblGrid>
        <w:gridCol w:w="9639"/>
      </w:tblGrid>
      <w:tr w:rsidR="00F462D7" w:rsidRPr="00B76F27" w14:paraId="7B0E0EB6" w14:textId="77777777" w:rsidTr="00F462D7">
        <w:tc>
          <w:tcPr>
            <w:tcW w:w="9639" w:type="dxa"/>
          </w:tcPr>
          <w:p w14:paraId="1AD18E24" w14:textId="77777777" w:rsidR="00F462D7" w:rsidRPr="00B76F27" w:rsidRDefault="00F462D7" w:rsidP="00F462D7">
            <w:pPr>
              <w:pStyle w:val="Heading3"/>
              <w:outlineLvl w:val="2"/>
              <w:rPr>
                <w:rFonts w:ascii="Calibri" w:hAnsi="Calibri"/>
              </w:rPr>
            </w:pPr>
            <w:bookmarkStart w:id="15" w:name="_Toc387490018"/>
            <w:r w:rsidRPr="00B76F27">
              <w:rPr>
                <w:rFonts w:ascii="Calibri" w:hAnsi="Calibri"/>
              </w:rPr>
              <w:t>Important information</w:t>
            </w:r>
            <w:bookmarkEnd w:id="15"/>
          </w:p>
          <w:sdt>
            <w:sdtPr>
              <w:rPr>
                <w:rFonts w:ascii="Calibri" w:hAnsi="Calibri"/>
              </w:rPr>
              <w:id w:val="301967302"/>
            </w:sdtPr>
            <w:sdtEndPr/>
            <w:sdtContent>
              <w:p w14:paraId="7446C03C" w14:textId="6461A9B9" w:rsidR="00F462D7" w:rsidRPr="00B76F27" w:rsidRDefault="00F462D7" w:rsidP="00F462D7">
                <w:pPr>
                  <w:pStyle w:val="ListParagraph"/>
                  <w:numPr>
                    <w:ilvl w:val="0"/>
                    <w:numId w:val="2"/>
                  </w:numPr>
                  <w:spacing w:after="0" w:line="240" w:lineRule="auto"/>
                  <w:rPr>
                    <w:rFonts w:ascii="Calibri" w:hAnsi="Calibri" w:cs="Arial"/>
                    <w:sz w:val="20"/>
                    <w:szCs w:val="20"/>
                  </w:rPr>
                </w:pPr>
                <w:r w:rsidRPr="00B76F27">
                  <w:rPr>
                    <w:rFonts w:ascii="Calibri" w:hAnsi="Calibri" w:cs="Arial"/>
                    <w:sz w:val="20"/>
                    <w:szCs w:val="20"/>
                  </w:rPr>
                  <w:t xml:space="preserve">All variations to the process should be approved by those in roles signing this Security </w:t>
                </w:r>
                <w:r w:rsidR="00085636" w:rsidRPr="00B76F27">
                  <w:rPr>
                    <w:rFonts w:ascii="Calibri" w:hAnsi="Calibri" w:cs="Arial"/>
                    <w:sz w:val="20"/>
                    <w:szCs w:val="20"/>
                  </w:rPr>
                  <w:t>Primer</w:t>
                </w:r>
              </w:p>
              <w:p w14:paraId="5949B0BC" w14:textId="77777777" w:rsidR="00F462D7" w:rsidRPr="00B76F27" w:rsidRDefault="00F462D7" w:rsidP="00F462D7">
                <w:pPr>
                  <w:pStyle w:val="ListParagraph"/>
                  <w:numPr>
                    <w:ilvl w:val="0"/>
                    <w:numId w:val="2"/>
                  </w:numPr>
                  <w:spacing w:after="0" w:line="240" w:lineRule="auto"/>
                  <w:rPr>
                    <w:rFonts w:ascii="Calibri" w:hAnsi="Calibri" w:cs="Arial"/>
                    <w:sz w:val="20"/>
                    <w:szCs w:val="20"/>
                  </w:rPr>
                </w:pPr>
                <w:r w:rsidRPr="00B76F27">
                  <w:rPr>
                    <w:rFonts w:ascii="Calibri" w:hAnsi="Calibri" w:cs="Arial"/>
                    <w:sz w:val="20"/>
                    <w:szCs w:val="20"/>
                  </w:rPr>
                  <w:t>Variations that have the potential to impact the Privacy Impact Assessment should be discussed with each organisations’ Privacy Officers</w:t>
                </w:r>
              </w:p>
            </w:sdtContent>
          </w:sdt>
        </w:tc>
      </w:tr>
    </w:tbl>
    <w:p w14:paraId="655743F7" w14:textId="77777777" w:rsidR="00F462D7" w:rsidRPr="00B76F27" w:rsidRDefault="00F462D7" w:rsidP="00F462D7">
      <w:r w:rsidRPr="00B76F27">
        <w:br w:type="page"/>
      </w:r>
    </w:p>
    <w:p w14:paraId="09E7F1B1" w14:textId="77777777" w:rsidR="00F462D7" w:rsidRPr="00B76F27" w:rsidRDefault="00F462D7" w:rsidP="009D3BA0">
      <w:pPr>
        <w:pStyle w:val="Heading120pt"/>
      </w:pPr>
      <w:bookmarkStart w:id="16" w:name="_Toc503945981"/>
      <w:bookmarkStart w:id="17" w:name="_Toc387490019"/>
      <w:r w:rsidRPr="00B76F27">
        <w:lastRenderedPageBreak/>
        <w:t>Other templates and guidance to help you</w:t>
      </w:r>
      <w:bookmarkEnd w:id="16"/>
      <w:bookmarkEnd w:id="17"/>
    </w:p>
    <w:p w14:paraId="222FBA91" w14:textId="77777777" w:rsidR="00F462D7" w:rsidRPr="00B76F27" w:rsidRDefault="00F462D7" w:rsidP="00F462D7">
      <w:pPr>
        <w:pStyle w:val="Heading3"/>
      </w:pPr>
      <w:bookmarkStart w:id="18" w:name="_Toc387490020"/>
      <w:r w:rsidRPr="00B76F27">
        <w:t>Information classification evaluation</w:t>
      </w:r>
      <w:bookmarkEnd w:id="18"/>
    </w:p>
    <w:p w14:paraId="1C15070C" w14:textId="77777777" w:rsidR="00F462D7" w:rsidRPr="00B76F27" w:rsidRDefault="00F462D7" w:rsidP="00F462D7">
      <w:pPr>
        <w:pStyle w:val="BodyTextAfterBullet"/>
        <w:rPr>
          <w:rFonts w:ascii="Calibri" w:hAnsi="Calibri"/>
          <w:sz w:val="20"/>
          <w:szCs w:val="20"/>
        </w:rPr>
      </w:pPr>
      <w:r w:rsidRPr="00B76F27">
        <w:rPr>
          <w:rFonts w:ascii="Calibri" w:hAnsi="Calibri"/>
          <w:sz w:val="20"/>
          <w:szCs w:val="20"/>
        </w:rPr>
        <w:t xml:space="preserve">Payment Card Industry Data Security Standards </w:t>
      </w:r>
      <w:r w:rsidRPr="00B76F27">
        <w:rPr>
          <w:rFonts w:ascii="Calibri" w:hAnsi="Calibri"/>
        </w:rPr>
        <w:fldChar w:fldCharType="begin"/>
      </w:r>
      <w:r w:rsidRPr="00B76F27">
        <w:rPr>
          <w:rFonts w:ascii="Calibri" w:hAnsi="Calibri"/>
        </w:rPr>
        <w:instrText xml:space="preserve"> HYPERLINK "https://www.pcisecuritystandards.org/document_library?category=educational_resources&amp;document=pci_scoping_guidance" </w:instrText>
      </w:r>
      <w:r w:rsidRPr="00B76F27">
        <w:rPr>
          <w:rFonts w:ascii="Calibri" w:hAnsi="Calibri"/>
        </w:rPr>
        <w:fldChar w:fldCharType="separate"/>
      </w:r>
      <w:r w:rsidRPr="00B76F27">
        <w:rPr>
          <w:rStyle w:val="Hyperlink"/>
          <w:rFonts w:ascii="Calibri" w:hAnsi="Calibri"/>
          <w:sz w:val="20"/>
          <w:szCs w:val="20"/>
        </w:rPr>
        <w:t>https://www.pcisecuritystandards.org/document_library?category=educational_resources&amp;document=pci_scoping_guidance</w:t>
      </w:r>
      <w:r w:rsidRPr="00B76F27">
        <w:rPr>
          <w:rStyle w:val="Hyperlink"/>
          <w:rFonts w:ascii="Calibri" w:hAnsi="Calibri"/>
          <w:sz w:val="20"/>
          <w:szCs w:val="20"/>
        </w:rPr>
        <w:fldChar w:fldCharType="end"/>
      </w:r>
      <w:r w:rsidRPr="00B76F27">
        <w:rPr>
          <w:rFonts w:ascii="Calibri" w:hAnsi="Calibri"/>
          <w:sz w:val="20"/>
          <w:szCs w:val="20"/>
        </w:rPr>
        <w:t xml:space="preserve"> </w:t>
      </w:r>
    </w:p>
    <w:p w14:paraId="6DBC1DF0" w14:textId="77777777" w:rsidR="00F462D7" w:rsidRPr="00B76F27" w:rsidRDefault="00F462D7" w:rsidP="00F462D7">
      <w:pPr>
        <w:pStyle w:val="BodyTextAfterBullet"/>
        <w:rPr>
          <w:rFonts w:ascii="Calibri" w:hAnsi="Calibri"/>
          <w:sz w:val="20"/>
          <w:szCs w:val="20"/>
        </w:rPr>
      </w:pPr>
      <w:r w:rsidRPr="00B76F27">
        <w:rPr>
          <w:rFonts w:ascii="Calibri" w:hAnsi="Calibri"/>
          <w:sz w:val="20"/>
          <w:szCs w:val="20"/>
        </w:rPr>
        <w:t xml:space="preserve">The New Zealand Government Protective Security Requirements </w:t>
      </w:r>
      <w:r w:rsidRPr="00B76F27">
        <w:rPr>
          <w:rFonts w:ascii="Calibri" w:hAnsi="Calibri"/>
        </w:rPr>
        <w:fldChar w:fldCharType="begin"/>
      </w:r>
      <w:r w:rsidRPr="00B76F27">
        <w:rPr>
          <w:rFonts w:ascii="Calibri" w:hAnsi="Calibri"/>
        </w:rPr>
        <w:instrText xml:space="preserve"> HYPERLINK "https://protectivesecurity.govt.nz/home/information-security-management-protocol/new-zealand-government-security-classification-system/" </w:instrText>
      </w:r>
      <w:r w:rsidRPr="00B76F27">
        <w:rPr>
          <w:rFonts w:ascii="Calibri" w:hAnsi="Calibri"/>
        </w:rPr>
        <w:fldChar w:fldCharType="separate"/>
      </w:r>
      <w:r w:rsidRPr="00B76F27">
        <w:rPr>
          <w:rStyle w:val="Hyperlink"/>
          <w:rFonts w:ascii="Calibri" w:hAnsi="Calibri"/>
          <w:sz w:val="20"/>
          <w:szCs w:val="20"/>
        </w:rPr>
        <w:t>https://protectivesecurity.govt.nz/home/information-security-management-protocol/new-zealand-government-security-classification-system/</w:t>
      </w:r>
      <w:r w:rsidRPr="00B76F27">
        <w:rPr>
          <w:rStyle w:val="Hyperlink"/>
          <w:rFonts w:ascii="Calibri" w:hAnsi="Calibri"/>
          <w:sz w:val="20"/>
          <w:szCs w:val="20"/>
        </w:rPr>
        <w:fldChar w:fldCharType="end"/>
      </w:r>
      <w:r w:rsidRPr="00B76F27">
        <w:rPr>
          <w:rFonts w:ascii="Calibri" w:hAnsi="Calibri"/>
          <w:sz w:val="20"/>
          <w:szCs w:val="20"/>
        </w:rPr>
        <w:t xml:space="preserve"> </w:t>
      </w:r>
    </w:p>
    <w:p w14:paraId="6E468717" w14:textId="77777777" w:rsidR="00F462D7" w:rsidRPr="00B76F27" w:rsidRDefault="00F462D7" w:rsidP="00F462D7">
      <w:pPr>
        <w:pStyle w:val="Heading3"/>
      </w:pPr>
      <w:bookmarkStart w:id="19" w:name="_Toc387490021"/>
      <w:r w:rsidRPr="00B76F27">
        <w:t>Business continuity</w:t>
      </w:r>
      <w:bookmarkEnd w:id="19"/>
    </w:p>
    <w:p w14:paraId="22B9655C"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 xml:space="preserve">Business Continuity essentials for “Value, Criticality and Sensitivity of Information”  </w:t>
      </w:r>
      <w:r w:rsidRPr="00B76F27">
        <w:rPr>
          <w:rFonts w:ascii="Calibri" w:hAnsi="Calibri"/>
        </w:rPr>
        <w:fldChar w:fldCharType="begin"/>
      </w:r>
      <w:r w:rsidRPr="00B76F27">
        <w:rPr>
          <w:rFonts w:ascii="Calibri" w:hAnsi="Calibri"/>
        </w:rPr>
        <w:instrText xml:space="preserve"> HYPERLINK "https://www.ict.govt.nz/assets/ICT-System-Assurance/Cloud-Computing-Information-Security-and-Privacy-Considerations-FINAL2.pdf" </w:instrText>
      </w:r>
      <w:r w:rsidRPr="00B76F27">
        <w:rPr>
          <w:rFonts w:ascii="Calibri" w:hAnsi="Calibri"/>
        </w:rPr>
        <w:fldChar w:fldCharType="separate"/>
      </w:r>
      <w:r w:rsidRPr="00B76F27">
        <w:rPr>
          <w:rStyle w:val="Hyperlink"/>
          <w:rFonts w:ascii="Calibri" w:hAnsi="Calibri"/>
          <w:sz w:val="20"/>
          <w:szCs w:val="20"/>
        </w:rPr>
        <w:t>https://www.ict.govt.nz/assets/ICT-System-Assurance/Cloud-Computing-Information-Security-and-Privacy-Considerations-FINAL2.pdf</w:t>
      </w:r>
      <w:r w:rsidRPr="00B76F27">
        <w:rPr>
          <w:rStyle w:val="Hyperlink"/>
          <w:rFonts w:ascii="Calibri" w:hAnsi="Calibri"/>
          <w:sz w:val="20"/>
          <w:szCs w:val="20"/>
        </w:rPr>
        <w:fldChar w:fldCharType="end"/>
      </w:r>
      <w:r w:rsidRPr="00B76F27">
        <w:rPr>
          <w:rFonts w:ascii="Calibri" w:hAnsi="Calibri"/>
          <w:sz w:val="20"/>
          <w:szCs w:val="20"/>
        </w:rPr>
        <w:t xml:space="preserve">  </w:t>
      </w:r>
    </w:p>
    <w:p w14:paraId="3D723265"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 xml:space="preserve">Further information can be found at the Business Continuity Website (Australasian Chapter) </w:t>
      </w:r>
      <w:r w:rsidRPr="00B76F27">
        <w:rPr>
          <w:rFonts w:ascii="Calibri" w:hAnsi="Calibri"/>
        </w:rPr>
        <w:fldChar w:fldCharType="begin"/>
      </w:r>
      <w:r w:rsidRPr="00B76F27">
        <w:rPr>
          <w:rFonts w:ascii="Calibri" w:hAnsi="Calibri"/>
        </w:rPr>
        <w:instrText xml:space="preserve"> HYPERLINK "http://www.thebci.org/index.php/home/australasian-chapter-home" </w:instrText>
      </w:r>
      <w:r w:rsidRPr="00B76F27">
        <w:rPr>
          <w:rFonts w:ascii="Calibri" w:hAnsi="Calibri"/>
        </w:rPr>
        <w:fldChar w:fldCharType="separate"/>
      </w:r>
      <w:r w:rsidRPr="00B76F27">
        <w:rPr>
          <w:rStyle w:val="Hyperlink"/>
          <w:rFonts w:ascii="Calibri" w:hAnsi="Calibri"/>
          <w:sz w:val="20"/>
          <w:szCs w:val="20"/>
        </w:rPr>
        <w:t>http://www.thebci.org/index.php/home/australasian-chapter-home</w:t>
      </w:r>
      <w:r w:rsidRPr="00B76F27">
        <w:rPr>
          <w:rStyle w:val="Hyperlink"/>
          <w:rFonts w:ascii="Calibri" w:hAnsi="Calibri"/>
          <w:sz w:val="20"/>
          <w:szCs w:val="20"/>
        </w:rPr>
        <w:fldChar w:fldCharType="end"/>
      </w:r>
      <w:r w:rsidRPr="00B76F27">
        <w:rPr>
          <w:rFonts w:ascii="Calibri" w:hAnsi="Calibri"/>
          <w:sz w:val="20"/>
          <w:szCs w:val="20"/>
        </w:rPr>
        <w:t xml:space="preserve"> </w:t>
      </w:r>
    </w:p>
    <w:p w14:paraId="757835E6" w14:textId="77777777" w:rsidR="00F462D7" w:rsidRPr="00B76F27" w:rsidRDefault="00F462D7" w:rsidP="00F462D7">
      <w:pPr>
        <w:pStyle w:val="Heading3"/>
      </w:pPr>
      <w:bookmarkStart w:id="20" w:name="_Toc387490022"/>
      <w:r w:rsidRPr="00B76F27">
        <w:t>The security of health information, wherever it may exist</w:t>
      </w:r>
      <w:bookmarkEnd w:id="20"/>
    </w:p>
    <w:p w14:paraId="1FB89D43"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 xml:space="preserve">Health Information Security Framework (HISFdec2015) </w:t>
      </w:r>
      <w:r w:rsidR="009A5D40" w:rsidRPr="00B76F27">
        <w:rPr>
          <w:rFonts w:ascii="Calibri" w:hAnsi="Calibri"/>
        </w:rPr>
        <w:fldChar w:fldCharType="begin"/>
      </w:r>
      <w:r w:rsidR="009A5D40" w:rsidRPr="00B76F27">
        <w:rPr>
          <w:rFonts w:ascii="Calibri" w:hAnsi="Calibri"/>
        </w:rPr>
        <w:instrText xml:space="preserve"> HYPERLINK "http://www.health.govt.nz/system/files/documents/publications/health-information-security-framework-dec2015.pdf" </w:instrText>
      </w:r>
      <w:r w:rsidR="009A5D40" w:rsidRPr="00B76F27">
        <w:rPr>
          <w:rFonts w:ascii="Calibri" w:hAnsi="Calibri"/>
        </w:rPr>
        <w:fldChar w:fldCharType="separate"/>
      </w:r>
      <w:r w:rsidRPr="00B76F27">
        <w:rPr>
          <w:rStyle w:val="Hyperlink"/>
          <w:rFonts w:ascii="Calibri" w:hAnsi="Calibri"/>
          <w:sz w:val="20"/>
          <w:szCs w:val="20"/>
        </w:rPr>
        <w:t>http://www.health.govt.nz/system/files/documents/publications/health-information-security-framework-dec2015.pdf</w:t>
      </w:r>
      <w:r w:rsidR="009A5D40" w:rsidRPr="00B76F27">
        <w:rPr>
          <w:rStyle w:val="Hyperlink"/>
          <w:rFonts w:ascii="Calibri" w:hAnsi="Calibri"/>
          <w:sz w:val="20"/>
          <w:szCs w:val="20"/>
        </w:rPr>
        <w:fldChar w:fldCharType="end"/>
      </w:r>
      <w:r w:rsidRPr="00B76F27">
        <w:rPr>
          <w:rFonts w:ascii="Calibri" w:hAnsi="Calibri"/>
          <w:sz w:val="20"/>
          <w:szCs w:val="20"/>
        </w:rPr>
        <w:t xml:space="preserve"> </w:t>
      </w:r>
    </w:p>
    <w:p w14:paraId="2A110953" w14:textId="77777777" w:rsidR="00F462D7" w:rsidRPr="00B76F27" w:rsidRDefault="00F462D7" w:rsidP="00F462D7">
      <w:pPr>
        <w:pStyle w:val="Heading3"/>
      </w:pPr>
      <w:bookmarkStart w:id="21" w:name="_Toc387490023"/>
      <w:r w:rsidRPr="00B76F27">
        <w:t>Cyber incident response and investigation</w:t>
      </w:r>
      <w:bookmarkEnd w:id="21"/>
    </w:p>
    <w:p w14:paraId="6A9F6CF9"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 xml:space="preserve">Computer Emergency Response Team New Zealand </w:t>
      </w:r>
      <w:r w:rsidRPr="00B76F27">
        <w:rPr>
          <w:rFonts w:ascii="Calibri" w:hAnsi="Calibri"/>
        </w:rPr>
        <w:fldChar w:fldCharType="begin"/>
      </w:r>
      <w:r w:rsidRPr="00B76F27">
        <w:rPr>
          <w:rFonts w:ascii="Calibri" w:hAnsi="Calibri"/>
        </w:rPr>
        <w:instrText xml:space="preserve"> HYPERLINK "https://www.cert.govt.nz/about/about-us/" </w:instrText>
      </w:r>
      <w:r w:rsidRPr="00B76F27">
        <w:rPr>
          <w:rFonts w:ascii="Calibri" w:hAnsi="Calibri"/>
        </w:rPr>
        <w:fldChar w:fldCharType="separate"/>
      </w:r>
      <w:r w:rsidRPr="00B76F27">
        <w:rPr>
          <w:rStyle w:val="Hyperlink"/>
          <w:rFonts w:ascii="Calibri" w:hAnsi="Calibri"/>
          <w:sz w:val="20"/>
          <w:szCs w:val="20"/>
        </w:rPr>
        <w:t>https://www.cert.govt.nz/about/about-us/</w:t>
      </w:r>
      <w:r w:rsidRPr="00B76F27">
        <w:rPr>
          <w:rStyle w:val="Hyperlink"/>
          <w:rFonts w:ascii="Calibri" w:hAnsi="Calibri"/>
          <w:sz w:val="20"/>
          <w:szCs w:val="20"/>
        </w:rPr>
        <w:fldChar w:fldCharType="end"/>
      </w:r>
      <w:r w:rsidRPr="00B76F27">
        <w:rPr>
          <w:rFonts w:ascii="Calibri" w:hAnsi="Calibri"/>
          <w:sz w:val="20"/>
          <w:szCs w:val="20"/>
        </w:rPr>
        <w:t xml:space="preserve"> </w:t>
      </w:r>
    </w:p>
    <w:p w14:paraId="012472AA"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 xml:space="preserve">Reporting incidents and reporting investigations </w:t>
      </w:r>
      <w:r w:rsidRPr="00B76F27">
        <w:rPr>
          <w:rFonts w:ascii="Calibri" w:hAnsi="Calibri"/>
        </w:rPr>
        <w:fldChar w:fldCharType="begin"/>
      </w:r>
      <w:r w:rsidRPr="00B76F27">
        <w:rPr>
          <w:rFonts w:ascii="Calibri" w:hAnsi="Calibri"/>
        </w:rPr>
        <w:instrText xml:space="preserve"> HYPERLINK "https://protectivesecurity.govt.nz/home/protective-security-governance-requirements/reporting-incidents-and-conducting-security-investigations/" </w:instrText>
      </w:r>
      <w:r w:rsidRPr="00B76F27">
        <w:rPr>
          <w:rFonts w:ascii="Calibri" w:hAnsi="Calibri"/>
        </w:rPr>
        <w:fldChar w:fldCharType="separate"/>
      </w:r>
      <w:r w:rsidRPr="00B76F27">
        <w:rPr>
          <w:rStyle w:val="Hyperlink"/>
          <w:rFonts w:ascii="Calibri" w:hAnsi="Calibri"/>
          <w:sz w:val="20"/>
          <w:szCs w:val="20"/>
        </w:rPr>
        <w:t>https://protectivesecurity.govt.nz/home/protective-security-governance-requirements/reporting-incidents-and-conducting-security-investigations/</w:t>
      </w:r>
      <w:r w:rsidRPr="00B76F27">
        <w:rPr>
          <w:rStyle w:val="Hyperlink"/>
          <w:rFonts w:ascii="Calibri" w:hAnsi="Calibri"/>
          <w:sz w:val="20"/>
          <w:szCs w:val="20"/>
        </w:rPr>
        <w:fldChar w:fldCharType="end"/>
      </w:r>
      <w:r w:rsidRPr="00B76F27">
        <w:rPr>
          <w:rFonts w:ascii="Calibri" w:hAnsi="Calibri"/>
          <w:sz w:val="20"/>
          <w:szCs w:val="20"/>
        </w:rPr>
        <w:t xml:space="preserve"> </w:t>
      </w:r>
    </w:p>
    <w:p w14:paraId="7D053A81" w14:textId="77777777" w:rsidR="00F462D7" w:rsidRPr="00B76F27" w:rsidRDefault="00F462D7" w:rsidP="00F462D7">
      <w:pPr>
        <w:pStyle w:val="Heading3"/>
      </w:pPr>
      <w:bookmarkStart w:id="22" w:name="_Toc387490024"/>
      <w:r w:rsidRPr="00B76F27">
        <w:t>Guidance for offshore hosting of office productivity services</w:t>
      </w:r>
      <w:bookmarkEnd w:id="22"/>
    </w:p>
    <w:p w14:paraId="4CA25814" w14:textId="77777777" w:rsidR="00F462D7" w:rsidRPr="00B76F27" w:rsidRDefault="00F462D7" w:rsidP="00F462D7">
      <w:pPr>
        <w:pStyle w:val="BodyText"/>
        <w:rPr>
          <w:rFonts w:ascii="Calibri" w:hAnsi="Calibri"/>
          <w:sz w:val="20"/>
          <w:szCs w:val="20"/>
        </w:rPr>
      </w:pPr>
      <w:r w:rsidRPr="00B76F27">
        <w:rPr>
          <w:rFonts w:ascii="Calibri" w:hAnsi="Calibri"/>
          <w:sz w:val="20"/>
          <w:szCs w:val="20"/>
        </w:rPr>
        <w:t>Security Requirements for Offshore Hosted Office Productivity Services Explained</w:t>
      </w:r>
    </w:p>
    <w:p w14:paraId="0B19E2CB" w14:textId="77777777" w:rsidR="00F462D7" w:rsidRPr="00B76F27" w:rsidRDefault="00B76F27" w:rsidP="00F462D7">
      <w:pPr>
        <w:pStyle w:val="BodyText"/>
        <w:rPr>
          <w:rFonts w:ascii="Calibri" w:hAnsi="Calibri"/>
          <w:sz w:val="20"/>
          <w:szCs w:val="20"/>
        </w:rPr>
      </w:pPr>
      <w:hyperlink r:id="rId18" w:history="1">
        <w:r w:rsidR="00F462D7" w:rsidRPr="00B76F27">
          <w:rPr>
            <w:rStyle w:val="Hyperlink"/>
            <w:rFonts w:ascii="Calibri" w:hAnsi="Calibri"/>
            <w:sz w:val="20"/>
            <w:szCs w:val="20"/>
          </w:rPr>
          <w:t>https://www.ict.govt.nz/assets/Uploads/Security-Requirements-for-OH-Office-Productivity-Jan-2017.docx</w:t>
        </w:r>
      </w:hyperlink>
    </w:p>
    <w:p w14:paraId="4F894845" w14:textId="77777777" w:rsidR="00F462D7" w:rsidRPr="00B76F27" w:rsidRDefault="00F462D7" w:rsidP="00F462D7">
      <w:pPr>
        <w:pStyle w:val="Heading3"/>
      </w:pPr>
      <w:bookmarkStart w:id="23" w:name="_Toc387490025"/>
      <w:r w:rsidRPr="00B76F27">
        <w:t>Privacy Act, Privacy Impact Assessment, Quick Questionnaire, and codes of practice</w:t>
      </w:r>
      <w:bookmarkEnd w:id="23"/>
    </w:p>
    <w:p w14:paraId="60A6590E" w14:textId="77777777" w:rsidR="00F462D7" w:rsidRPr="00B76F27" w:rsidRDefault="00B76F27" w:rsidP="00F462D7">
      <w:pPr>
        <w:pStyle w:val="BodyText"/>
        <w:rPr>
          <w:rFonts w:ascii="Calibri" w:hAnsi="Calibri"/>
          <w:color w:val="4BACC6" w:themeColor="accent5"/>
          <w:sz w:val="20"/>
          <w:szCs w:val="20"/>
        </w:rPr>
      </w:pPr>
      <w:hyperlink r:id="rId19" w:history="1">
        <w:r w:rsidR="00F462D7" w:rsidRPr="00B76F27">
          <w:rPr>
            <w:rStyle w:val="Hyperlink"/>
            <w:rFonts w:ascii="Calibri" w:hAnsi="Calibri"/>
            <w:sz w:val="20"/>
            <w:szCs w:val="20"/>
          </w:rPr>
          <w:t>https://www.privacy.org.nz/</w:t>
        </w:r>
      </w:hyperlink>
    </w:p>
    <w:p w14:paraId="21245545" w14:textId="77777777" w:rsidR="00F462D7" w:rsidRPr="00B76F27" w:rsidRDefault="00F462D7" w:rsidP="00F462D7">
      <w:pPr>
        <w:rPr>
          <w:lang w:eastAsia="en-NZ"/>
        </w:rPr>
      </w:pPr>
    </w:p>
    <w:p w14:paraId="68B34DB1" w14:textId="41B876D0" w:rsidR="00F462D7" w:rsidRPr="00B76F27" w:rsidRDefault="00F462D7">
      <w:pPr>
        <w:rPr>
          <w:lang w:eastAsia="en-NZ"/>
        </w:rPr>
      </w:pPr>
      <w:r w:rsidRPr="00B76F27">
        <w:rPr>
          <w:lang w:eastAsia="en-NZ"/>
        </w:rPr>
        <w:br w:type="page"/>
      </w:r>
    </w:p>
    <w:p w14:paraId="4105B517" w14:textId="733AD427" w:rsidR="00F462D7" w:rsidRPr="00B76F27" w:rsidRDefault="00085636" w:rsidP="009D3BA0">
      <w:pPr>
        <w:pStyle w:val="Heading120pt"/>
      </w:pPr>
      <w:bookmarkStart w:id="24" w:name="_Toc503945982"/>
      <w:bookmarkStart w:id="25" w:name="_Toc387490026"/>
      <w:r w:rsidRPr="00B76F27">
        <w:lastRenderedPageBreak/>
        <w:t>Appendix 1: Security</w:t>
      </w:r>
      <w:r w:rsidR="00F462D7" w:rsidRPr="00B76F27">
        <w:t xml:space="preserve"> template for signoff</w:t>
      </w:r>
      <w:bookmarkEnd w:id="24"/>
      <w:bookmarkEnd w:id="25"/>
    </w:p>
    <w:tbl>
      <w:tblPr>
        <w:tblStyle w:val="SIATable3Teal"/>
        <w:tblW w:w="9072" w:type="dxa"/>
        <w:tblLook w:val="04A0" w:firstRow="1" w:lastRow="0" w:firstColumn="1" w:lastColumn="0" w:noHBand="0" w:noVBand="1"/>
      </w:tblPr>
      <w:tblGrid>
        <w:gridCol w:w="2419"/>
        <w:gridCol w:w="6653"/>
      </w:tblGrid>
      <w:tr w:rsidR="00F462D7" w:rsidRPr="00B76F27" w14:paraId="281C8317" w14:textId="77777777" w:rsidTr="00125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2" w:space="0" w:color="4F81BD" w:themeColor="accent1"/>
            </w:tcBorders>
            <w:vAlign w:val="center"/>
          </w:tcPr>
          <w:p w14:paraId="1300FDFD" w14:textId="25B97124" w:rsidR="00F462D7" w:rsidRPr="00B76F27" w:rsidRDefault="00F462D7" w:rsidP="00085636">
            <w:pPr>
              <w:pStyle w:val="BodyText"/>
              <w:jc w:val="center"/>
              <w:rPr>
                <w:rFonts w:ascii="Calibri" w:hAnsi="Calibri" w:cstheme="minorHAnsi"/>
                <w:sz w:val="32"/>
                <w:szCs w:val="32"/>
              </w:rPr>
            </w:pPr>
            <w:r w:rsidRPr="00B76F27">
              <w:rPr>
                <w:rFonts w:ascii="Calibri" w:hAnsi="Calibri" w:cstheme="minorHAnsi"/>
                <w:noProof/>
                <w:sz w:val="32"/>
                <w:szCs w:val="32"/>
                <w:lang w:val="en-US" w:eastAsia="en-US"/>
              </w:rPr>
              <w:drawing>
                <wp:anchor distT="0" distB="0" distL="114300" distR="114300" simplePos="0" relativeHeight="251659264" behindDoc="0" locked="0" layoutInCell="1" allowOverlap="1" wp14:anchorId="0BDBBB38" wp14:editId="07AA0B3E">
                  <wp:simplePos x="0" y="0"/>
                  <wp:positionH relativeFrom="column">
                    <wp:posOffset>5250815</wp:posOffset>
                  </wp:positionH>
                  <wp:positionV relativeFrom="paragraph">
                    <wp:posOffset>-1270</wp:posOffset>
                  </wp:positionV>
                  <wp:extent cx="734695" cy="592455"/>
                  <wp:effectExtent l="0" t="0" r="825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4695" cy="5924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85636" w:rsidRPr="00B76F27">
              <w:rPr>
                <w:rFonts w:ascii="Calibri" w:hAnsi="Calibri" w:cstheme="minorHAnsi"/>
                <w:sz w:val="32"/>
                <w:szCs w:val="32"/>
              </w:rPr>
              <w:t xml:space="preserve">Security </w:t>
            </w:r>
            <w:r w:rsidRPr="00B76F27">
              <w:rPr>
                <w:rFonts w:ascii="Calibri" w:hAnsi="Calibri" w:cstheme="minorHAnsi"/>
                <w:sz w:val="32"/>
                <w:szCs w:val="32"/>
              </w:rPr>
              <w:t>:</w:t>
            </w:r>
            <w:proofErr w:type="gramEnd"/>
            <w:r w:rsidRPr="00B76F27">
              <w:rPr>
                <w:rFonts w:ascii="Calibri" w:hAnsi="Calibri" w:cstheme="minorHAnsi"/>
                <w:sz w:val="32"/>
                <w:szCs w:val="32"/>
              </w:rPr>
              <w:t xml:space="preserve"> Connection to </w:t>
            </w:r>
            <w:proofErr w:type="spellStart"/>
            <w:r w:rsidR="00F54F24" w:rsidRPr="00B76F27">
              <w:rPr>
                <w:rFonts w:ascii="Calibri" w:hAnsi="Calibri" w:cstheme="minorHAnsi"/>
                <w:sz w:val="32"/>
                <w:szCs w:val="32"/>
              </w:rPr>
              <w:t>Eightwire</w:t>
            </w:r>
            <w:proofErr w:type="spellEnd"/>
          </w:p>
        </w:tc>
      </w:tr>
      <w:tr w:rsidR="00F462D7" w:rsidRPr="00B76F27" w14:paraId="3E346A9D" w14:textId="77777777" w:rsidTr="001258CB">
        <w:tc>
          <w:tcPr>
            <w:cnfStyle w:val="001000000000" w:firstRow="0" w:lastRow="0" w:firstColumn="1" w:lastColumn="0" w:oddVBand="0" w:evenVBand="0" w:oddHBand="0" w:evenHBand="0" w:firstRowFirstColumn="0" w:firstRowLastColumn="0" w:lastRowFirstColumn="0" w:lastRowLastColumn="0"/>
            <w:tcW w:w="2419" w:type="dxa"/>
            <w:tcBorders>
              <w:top w:val="single" w:sz="2" w:space="0" w:color="4F81BD" w:themeColor="accent1"/>
            </w:tcBorders>
          </w:tcPr>
          <w:p w14:paraId="68DDDB53"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Target of Evaluation (TOE)</w:t>
            </w:r>
          </w:p>
        </w:tc>
        <w:tc>
          <w:tcPr>
            <w:tcW w:w="6653" w:type="dxa"/>
            <w:tcBorders>
              <w:top w:val="single" w:sz="2" w:space="0" w:color="4F81BD" w:themeColor="accent1"/>
            </w:tcBorders>
          </w:tcPr>
          <w:p w14:paraId="2233F46B" w14:textId="5BB6FD98" w:rsidR="00F462D7" w:rsidRPr="00B76F27" w:rsidRDefault="00F462D7" w:rsidP="00A20639">
            <w:pPr>
              <w:pStyle w:val="BodyText"/>
              <w:spacing w:beforeLines="40" w:before="96" w:afterLines="20" w:after="48" w:line="240" w:lineRule="auto"/>
              <w:ind w:right="-142"/>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w:t>
            </w:r>
            <w:r w:rsidRPr="00B76F27">
              <w:rPr>
                <w:rFonts w:ascii="Calibri" w:hAnsi="Calibri" w:cstheme="minorHAnsi"/>
                <w:szCs w:val="20"/>
                <w:highlight w:val="yellow"/>
              </w:rPr>
              <w:t>&lt;your organisation name&gt;</w:t>
            </w:r>
            <w:r w:rsidRPr="00B76F27">
              <w:rPr>
                <w:rFonts w:ascii="Calibri" w:hAnsi="Calibri" w:cstheme="minorHAnsi"/>
                <w:szCs w:val="20"/>
              </w:rPr>
              <w:t xml:space="preserve"> security zone and staging area used to send and receive information via </w:t>
            </w:r>
            <w:proofErr w:type="spellStart"/>
            <w:r w:rsidR="00A20639" w:rsidRPr="00B76F27">
              <w:rPr>
                <w:rFonts w:ascii="Calibri" w:hAnsi="Calibri" w:cstheme="minorHAnsi"/>
                <w:szCs w:val="20"/>
              </w:rPr>
              <w:t>Eightwire</w:t>
            </w:r>
            <w:proofErr w:type="spellEnd"/>
            <w:r w:rsidR="00A20639" w:rsidRPr="00B76F27">
              <w:rPr>
                <w:rFonts w:ascii="Calibri" w:hAnsi="Calibri" w:cstheme="minorHAnsi"/>
                <w:szCs w:val="20"/>
              </w:rPr>
              <w:t xml:space="preserve"> </w:t>
            </w:r>
            <w:r w:rsidRPr="00B76F27">
              <w:rPr>
                <w:rFonts w:ascii="Calibri" w:hAnsi="Calibri" w:cstheme="minorHAnsi"/>
                <w:szCs w:val="20"/>
              </w:rPr>
              <w:t>is what is being evaluated</w:t>
            </w:r>
          </w:p>
        </w:tc>
      </w:tr>
      <w:tr w:rsidR="00F462D7" w:rsidRPr="00B76F27" w14:paraId="51AA9144"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7BEAD648"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Dates</w:t>
            </w:r>
          </w:p>
        </w:tc>
        <w:tc>
          <w:tcPr>
            <w:tcW w:w="6653" w:type="dxa"/>
          </w:tcPr>
          <w:p w14:paraId="7B2B92C5" w14:textId="77777777" w:rsidR="00F462D7" w:rsidRPr="00B76F27" w:rsidRDefault="00F462D7" w:rsidP="00F462D7">
            <w:pPr>
              <w:pStyle w:val="BodyText"/>
              <w:spacing w:beforeLines="40" w:before="96" w:afterLines="20" w:after="48" w:line="240" w:lineRule="auto"/>
              <w:ind w:right="-142"/>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Valid from </w:t>
            </w:r>
            <w:r w:rsidRPr="00B76F27">
              <w:rPr>
                <w:rFonts w:ascii="Calibri" w:hAnsi="Calibri" w:cstheme="minorHAnsi"/>
                <w:szCs w:val="20"/>
                <w:highlight w:val="yellow"/>
              </w:rPr>
              <w:t>&lt;add date&gt;</w:t>
            </w:r>
            <w:r w:rsidRPr="00B76F27">
              <w:rPr>
                <w:rFonts w:ascii="Calibri" w:hAnsi="Calibri" w:cstheme="minorHAnsi"/>
                <w:szCs w:val="20"/>
              </w:rPr>
              <w:t>. Valid to</w:t>
            </w:r>
            <w:r w:rsidRPr="00B76F27">
              <w:rPr>
                <w:rFonts w:ascii="Calibri" w:hAnsi="Calibri" w:cstheme="minorHAnsi"/>
                <w:szCs w:val="20"/>
                <w:highlight w:val="yellow"/>
              </w:rPr>
              <w:t>&lt;add date&gt;</w:t>
            </w:r>
          </w:p>
        </w:tc>
      </w:tr>
      <w:tr w:rsidR="00F462D7" w:rsidRPr="00B76F27" w14:paraId="1A6FA065"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1793C7BB"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Protective Security Requirements: InfoSec5</w:t>
            </w:r>
          </w:p>
        </w:tc>
        <w:tc>
          <w:tcPr>
            <w:tcW w:w="6653" w:type="dxa"/>
          </w:tcPr>
          <w:p w14:paraId="1B62053C"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As the Chief Information Security Officer (</w:t>
            </w:r>
            <w:proofErr w:type="spellStart"/>
            <w:r w:rsidRPr="00B76F27">
              <w:rPr>
                <w:rFonts w:ascii="Calibri" w:hAnsi="Calibri" w:cstheme="minorHAnsi"/>
                <w:szCs w:val="20"/>
                <w:highlight w:val="yellow"/>
              </w:rPr>
              <w:t>firstname</w:t>
            </w:r>
            <w:proofErr w:type="spellEnd"/>
            <w:r w:rsidRPr="00B76F27">
              <w:rPr>
                <w:rFonts w:ascii="Calibri" w:hAnsi="Calibri" w:cstheme="minorHAnsi"/>
                <w:szCs w:val="20"/>
                <w:highlight w:val="yellow"/>
              </w:rPr>
              <w:t xml:space="preserve"> </w:t>
            </w:r>
            <w:proofErr w:type="spellStart"/>
            <w:r w:rsidRPr="00B76F27">
              <w:rPr>
                <w:rFonts w:ascii="Calibri" w:hAnsi="Calibri" w:cstheme="minorHAnsi"/>
                <w:szCs w:val="20"/>
                <w:highlight w:val="yellow"/>
              </w:rPr>
              <w:t>lastname</w:t>
            </w:r>
            <w:proofErr w:type="spellEnd"/>
            <w:r w:rsidRPr="00B76F27">
              <w:rPr>
                <w:rFonts w:ascii="Calibri" w:hAnsi="Calibri" w:cstheme="minorHAnsi"/>
                <w:szCs w:val="20"/>
              </w:rPr>
              <w:t>) I am authorised by the Chief Executive Officer to certify that assurance over security has been provided for this TOE. Specifically, that this TOE has been reviewed following a defined process.</w:t>
            </w:r>
          </w:p>
        </w:tc>
      </w:tr>
      <w:tr w:rsidR="00F462D7" w:rsidRPr="00B76F27" w14:paraId="771A062E"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4769151D"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The information classification of the data requiring protection</w:t>
            </w:r>
          </w:p>
        </w:tc>
        <w:tc>
          <w:tcPr>
            <w:tcW w:w="6653" w:type="dxa"/>
          </w:tcPr>
          <w:p w14:paraId="255BCBE2" w14:textId="77777777" w:rsidR="00F462D7" w:rsidRPr="00B76F27" w:rsidRDefault="00F462D7" w:rsidP="00F462D7">
            <w:pPr>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The maximum security classification of any piece of information is SENSITIVE</w:t>
            </w:r>
            <w:r w:rsidRPr="00B76F27">
              <w:rPr>
                <w:rStyle w:val="FootnoteReference"/>
                <w:rFonts w:ascii="Calibri" w:hAnsi="Calibri" w:cstheme="minorHAnsi"/>
                <w:szCs w:val="20"/>
              </w:rPr>
              <w:footnoteReference w:id="1"/>
            </w:r>
          </w:p>
          <w:p w14:paraId="4DA9687B"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A Privacy Impact Assessment has been completed </w:t>
            </w:r>
            <w:r w:rsidRPr="00B76F27">
              <w:rPr>
                <w:rFonts w:ascii="Calibri" w:hAnsi="Calibri" w:cstheme="minorHAnsi"/>
                <w:szCs w:val="20"/>
                <w:highlight w:val="yellow"/>
              </w:rPr>
              <w:t>&lt;add DMS link&gt;</w:t>
            </w:r>
          </w:p>
        </w:tc>
      </w:tr>
      <w:tr w:rsidR="00F462D7" w:rsidRPr="00B76F27" w14:paraId="7F39F003"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2A4D9D2D"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Prior certifications</w:t>
            </w:r>
          </w:p>
        </w:tc>
        <w:tc>
          <w:tcPr>
            <w:tcW w:w="6653" w:type="dxa"/>
          </w:tcPr>
          <w:p w14:paraId="7E9397F8" w14:textId="03918DB0" w:rsidR="00F462D7" w:rsidRPr="00B76F27" w:rsidRDefault="00F462D7" w:rsidP="00085636">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Prior Security </w:t>
            </w:r>
            <w:r w:rsidR="00085636" w:rsidRPr="00B76F27">
              <w:rPr>
                <w:rFonts w:ascii="Calibri" w:hAnsi="Calibri" w:cstheme="minorHAnsi"/>
                <w:szCs w:val="20"/>
              </w:rPr>
              <w:t>Primer</w:t>
            </w:r>
            <w:r w:rsidRPr="00B76F27">
              <w:rPr>
                <w:rFonts w:ascii="Calibri" w:hAnsi="Calibri" w:cstheme="minorHAnsi"/>
                <w:szCs w:val="20"/>
              </w:rPr>
              <w:t>’s (where they exist) for the TOE are hereby revoked once all signatories have signed this document</w:t>
            </w:r>
          </w:p>
        </w:tc>
      </w:tr>
      <w:tr w:rsidR="00F462D7" w:rsidRPr="00B76F27" w14:paraId="59B70655"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6CB9AB15"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Disclaimer</w:t>
            </w:r>
          </w:p>
        </w:tc>
        <w:tc>
          <w:tcPr>
            <w:tcW w:w="6653" w:type="dxa"/>
          </w:tcPr>
          <w:p w14:paraId="29E5388B" w14:textId="37793319" w:rsidR="00F462D7" w:rsidRPr="00B76F27" w:rsidRDefault="00F462D7" w:rsidP="00085636">
            <w:pPr>
              <w:pStyle w:val="BodyText"/>
              <w:cnfStyle w:val="000000000000" w:firstRow="0" w:lastRow="0" w:firstColumn="0" w:lastColumn="0" w:oddVBand="0" w:evenVBand="0" w:oddHBand="0" w:evenHBand="0" w:firstRowFirstColumn="0" w:firstRowLastColumn="0" w:lastRowFirstColumn="0" w:lastRowLastColumn="0"/>
              <w:rPr>
                <w:rFonts w:ascii="Calibri" w:hAnsi="Calibri"/>
              </w:rPr>
            </w:pPr>
            <w:r w:rsidRPr="00B76F27">
              <w:rPr>
                <w:rFonts w:ascii="Calibri" w:hAnsi="Calibri"/>
              </w:rPr>
              <w:t xml:space="preserve">This Security </w:t>
            </w:r>
            <w:r w:rsidR="00085636" w:rsidRPr="00B76F27">
              <w:rPr>
                <w:rFonts w:ascii="Calibri" w:hAnsi="Calibri"/>
              </w:rPr>
              <w:t>Primer</w:t>
            </w:r>
            <w:r w:rsidRPr="00B76F27">
              <w:rPr>
                <w:rFonts w:ascii="Calibri" w:hAnsi="Calibri"/>
              </w:rPr>
              <w:t xml:space="preserve"> does not mean that the TOE will be impenetrable to hackers. It does mean that all reasonable measures have been taken to: identify the information that requires protection, scrutinise security mechanisms, fix any defects, and clearly articulate and understand the residual security risks.</w:t>
            </w:r>
          </w:p>
        </w:tc>
      </w:tr>
      <w:tr w:rsidR="00F462D7" w:rsidRPr="00B76F27" w14:paraId="54958B47"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5D7AE2EA"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Next steps</w:t>
            </w:r>
          </w:p>
        </w:tc>
        <w:tc>
          <w:tcPr>
            <w:tcW w:w="6653" w:type="dxa"/>
          </w:tcPr>
          <w:p w14:paraId="4E600466" w14:textId="7C8C09EC" w:rsidR="00F462D7" w:rsidRPr="00B76F27" w:rsidRDefault="00F462D7" w:rsidP="00085636">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This TOE Security </w:t>
            </w:r>
            <w:r w:rsidR="00085636" w:rsidRPr="00B76F27">
              <w:rPr>
                <w:rFonts w:ascii="Calibri" w:hAnsi="Calibri" w:cstheme="minorHAnsi"/>
                <w:szCs w:val="20"/>
              </w:rPr>
              <w:t>Primer</w:t>
            </w:r>
            <w:r w:rsidRPr="00B76F27">
              <w:rPr>
                <w:rFonts w:ascii="Calibri" w:hAnsi="Calibri" w:cstheme="minorHAnsi"/>
                <w:szCs w:val="20"/>
              </w:rPr>
              <w:t xml:space="preserve"> is one of the prerequisites for Accreditation. Accreditation authorises a TOE to operate with live data exposed to an operational environment, accepts the residual security risks, and may include a Service Stewardship programme for the validity period of the Security Certificate</w:t>
            </w:r>
          </w:p>
        </w:tc>
      </w:tr>
      <w:tr w:rsidR="00F462D7" w:rsidRPr="00B76F27" w14:paraId="768686A4"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080D14EA" w14:textId="77777777" w:rsidR="00F462D7" w:rsidRPr="00B76F27" w:rsidRDefault="00F462D7" w:rsidP="00F462D7">
            <w:pPr>
              <w:pStyle w:val="BodyText"/>
              <w:spacing w:beforeLines="40" w:before="96" w:afterLines="20" w:after="48" w:line="240" w:lineRule="auto"/>
              <w:rPr>
                <w:rFonts w:ascii="Calibri" w:hAnsi="Calibri" w:cstheme="minorHAnsi"/>
                <w:szCs w:val="20"/>
              </w:rPr>
            </w:pPr>
            <w:r w:rsidRPr="00B76F27">
              <w:rPr>
                <w:rFonts w:ascii="Calibri" w:hAnsi="Calibri" w:cstheme="minorHAnsi"/>
                <w:szCs w:val="20"/>
              </w:rPr>
              <w:t>Strength of certification</w:t>
            </w:r>
          </w:p>
        </w:tc>
        <w:tc>
          <w:tcPr>
            <w:tcW w:w="6653" w:type="dxa"/>
          </w:tcPr>
          <w:p w14:paraId="78E7FA9E" w14:textId="77777777" w:rsidR="00F462D7" w:rsidRPr="00B76F27" w:rsidRDefault="00F462D7" w:rsidP="00F462D7">
            <w:pPr>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The overall security of the TOE has been tested and found to be effective for the relevant security controls selected, and the residual security risks have been identified for the Accreditation Authority to accept and be managed by a Service Stewardship programme</w:t>
            </w:r>
            <w:r w:rsidRPr="00B76F27">
              <w:rPr>
                <w:rFonts w:ascii="Calibri" w:hAnsi="Calibri" w:cstheme="minorHAnsi"/>
                <w:color w:val="auto"/>
                <w:szCs w:val="20"/>
              </w:rPr>
              <w:t xml:space="preserve">. </w:t>
            </w:r>
            <w:r w:rsidRPr="00B76F27">
              <w:rPr>
                <w:rFonts w:ascii="Calibri" w:hAnsi="Calibri" w:cstheme="minorHAnsi"/>
                <w:b/>
                <w:color w:val="auto"/>
                <w:szCs w:val="20"/>
              </w:rPr>
              <w:t>It is therefore my opinion that this system can be certified.</w:t>
            </w:r>
          </w:p>
        </w:tc>
      </w:tr>
    </w:tbl>
    <w:p w14:paraId="21E83C8A" w14:textId="033A345E" w:rsidR="00B76F27" w:rsidRDefault="00B76F27" w:rsidP="00F462D7">
      <w:pPr>
        <w:pStyle w:val="Heading5"/>
        <w:spacing w:beforeLines="40" w:before="96" w:afterLines="20" w:after="48" w:line="240" w:lineRule="auto"/>
        <w:rPr>
          <w:i/>
          <w:sz w:val="2"/>
          <w:szCs w:val="2"/>
        </w:rPr>
      </w:pPr>
    </w:p>
    <w:p w14:paraId="6AF7B81D" w14:textId="77777777" w:rsidR="00B76F27" w:rsidRDefault="00B76F27">
      <w:pPr>
        <w:rPr>
          <w:b/>
          <w:i/>
          <w:sz w:val="2"/>
          <w:szCs w:val="2"/>
        </w:rPr>
      </w:pPr>
      <w:r>
        <w:rPr>
          <w:i/>
          <w:sz w:val="2"/>
          <w:szCs w:val="2"/>
        </w:rPr>
        <w:br w:type="page"/>
      </w:r>
    </w:p>
    <w:p w14:paraId="6CF4B7C0" w14:textId="77777777" w:rsidR="00F462D7" w:rsidRPr="00B76F27" w:rsidRDefault="00F462D7" w:rsidP="00F462D7">
      <w:pPr>
        <w:pStyle w:val="Heading5"/>
        <w:spacing w:beforeLines="40" w:before="96" w:afterLines="20" w:after="48" w:line="240" w:lineRule="auto"/>
        <w:rPr>
          <w:i/>
          <w:sz w:val="2"/>
          <w:szCs w:val="2"/>
        </w:rPr>
      </w:pPr>
    </w:p>
    <w:tbl>
      <w:tblPr>
        <w:tblStyle w:val="SIATable3Teal"/>
        <w:tblW w:w="9214" w:type="dxa"/>
        <w:tblLayout w:type="fixed"/>
        <w:tblLook w:val="04A0" w:firstRow="1" w:lastRow="0" w:firstColumn="1" w:lastColumn="0" w:noHBand="0" w:noVBand="1"/>
      </w:tblPr>
      <w:tblGrid>
        <w:gridCol w:w="2835"/>
        <w:gridCol w:w="3261"/>
        <w:gridCol w:w="3118"/>
      </w:tblGrid>
      <w:tr w:rsidR="00F462D7" w:rsidRPr="00B76F27" w14:paraId="2F15C25A" w14:textId="77777777" w:rsidTr="00125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2" w:space="0" w:color="4F81BD" w:themeColor="accent1"/>
            </w:tcBorders>
          </w:tcPr>
          <w:p w14:paraId="65673074" w14:textId="77777777" w:rsidR="00F462D7" w:rsidRPr="00B76F27" w:rsidRDefault="00F462D7" w:rsidP="00F462D7">
            <w:pPr>
              <w:pStyle w:val="BodyText"/>
              <w:spacing w:before="60" w:after="60" w:line="240" w:lineRule="auto"/>
              <w:rPr>
                <w:rFonts w:ascii="Calibri" w:hAnsi="Calibri" w:cs="Calibri"/>
              </w:rPr>
            </w:pPr>
            <w:r w:rsidRPr="00B76F27">
              <w:rPr>
                <w:rFonts w:ascii="Calibri" w:hAnsi="Calibri" w:cs="Calibri"/>
              </w:rPr>
              <w:t>Responsible</w:t>
            </w:r>
          </w:p>
          <w:p w14:paraId="42BAC66E" w14:textId="77777777" w:rsidR="00F462D7" w:rsidRPr="00B76F27" w:rsidRDefault="00F462D7" w:rsidP="00F462D7">
            <w:pPr>
              <w:pStyle w:val="BodyText"/>
              <w:spacing w:before="60" w:after="60" w:line="240" w:lineRule="auto"/>
              <w:rPr>
                <w:rFonts w:ascii="Calibri" w:hAnsi="Calibri" w:cs="Calibri"/>
                <w:b w:val="0"/>
              </w:rPr>
            </w:pPr>
            <w:proofErr w:type="gramStart"/>
            <w:r w:rsidRPr="00B76F27">
              <w:rPr>
                <w:rFonts w:ascii="Calibri" w:hAnsi="Calibri" w:cs="Calibri"/>
                <w:b w:val="0"/>
              </w:rPr>
              <w:t>for</w:t>
            </w:r>
            <w:proofErr w:type="gramEnd"/>
            <w:r w:rsidRPr="00B76F27">
              <w:rPr>
                <w:rFonts w:ascii="Calibri" w:hAnsi="Calibri" w:cs="Calibri"/>
                <w:b w:val="0"/>
              </w:rPr>
              <w:t xml:space="preserve"> managing the security mechanisms day to day</w:t>
            </w:r>
          </w:p>
        </w:tc>
        <w:tc>
          <w:tcPr>
            <w:tcW w:w="3261" w:type="dxa"/>
            <w:tcBorders>
              <w:bottom w:val="single" w:sz="2" w:space="0" w:color="4F81BD" w:themeColor="accent1"/>
            </w:tcBorders>
          </w:tcPr>
          <w:p w14:paraId="125B4035" w14:textId="77777777" w:rsidR="00F462D7" w:rsidRPr="00B76F27" w:rsidRDefault="00F462D7" w:rsidP="00F462D7">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rPr>
              <w:t>Accountable</w:t>
            </w:r>
          </w:p>
          <w:p w14:paraId="51BAE75A" w14:textId="77777777" w:rsidR="00F462D7" w:rsidRPr="00B76F27" w:rsidRDefault="00F462D7" w:rsidP="00F462D7">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proofErr w:type="gramStart"/>
            <w:r w:rsidRPr="00B76F27">
              <w:rPr>
                <w:rFonts w:ascii="Calibri" w:hAnsi="Calibri" w:cs="Calibri"/>
                <w:b w:val="0"/>
              </w:rPr>
              <w:t>that</w:t>
            </w:r>
            <w:proofErr w:type="gramEnd"/>
            <w:r w:rsidRPr="00B76F27">
              <w:rPr>
                <w:rFonts w:ascii="Calibri" w:hAnsi="Calibri" w:cs="Calibri"/>
                <w:b w:val="0"/>
              </w:rPr>
              <w:t xml:space="preserve"> reasonable assurance over security has been achieved</w:t>
            </w:r>
          </w:p>
        </w:tc>
        <w:tc>
          <w:tcPr>
            <w:tcW w:w="3118" w:type="dxa"/>
            <w:tcBorders>
              <w:bottom w:val="single" w:sz="2" w:space="0" w:color="4F81BD" w:themeColor="accent1"/>
            </w:tcBorders>
          </w:tcPr>
          <w:p w14:paraId="0A4A4715" w14:textId="77777777" w:rsidR="00F462D7" w:rsidRPr="00B76F27" w:rsidRDefault="00F462D7" w:rsidP="00F462D7">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rPr>
              <w:t>Is Informed</w:t>
            </w:r>
          </w:p>
          <w:p w14:paraId="5E95ACDF" w14:textId="77777777" w:rsidR="00F462D7" w:rsidRPr="00B76F27" w:rsidRDefault="00F462D7" w:rsidP="00F462D7">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proofErr w:type="gramStart"/>
            <w:r w:rsidRPr="00B76F27">
              <w:rPr>
                <w:rFonts w:ascii="Calibri" w:hAnsi="Calibri" w:cs="Calibri"/>
                <w:b w:val="0"/>
              </w:rPr>
              <w:t>recognises</w:t>
            </w:r>
            <w:proofErr w:type="gramEnd"/>
            <w:r w:rsidRPr="00B76F27">
              <w:rPr>
                <w:rFonts w:ascii="Calibri" w:hAnsi="Calibri" w:cs="Calibri"/>
                <w:b w:val="0"/>
              </w:rPr>
              <w:t xml:space="preserve"> the tone-from-the-top has been implemented</w:t>
            </w:r>
          </w:p>
        </w:tc>
      </w:tr>
      <w:tr w:rsidR="00F462D7" w:rsidRPr="00B76F27" w14:paraId="276D2E7D" w14:textId="77777777" w:rsidTr="001258CB">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70CDBA47" w14:textId="77777777" w:rsidR="00F462D7" w:rsidRPr="00B76F27" w:rsidRDefault="00F462D7" w:rsidP="00F462D7">
            <w:pPr>
              <w:pStyle w:val="BodyText"/>
              <w:spacing w:beforeLines="40" w:before="96" w:afterLines="20" w:after="48" w:line="240" w:lineRule="auto"/>
              <w:jc w:val="both"/>
              <w:rPr>
                <w:rFonts w:ascii="Calibri" w:hAnsi="Calibri" w:cs="Calibri"/>
              </w:rPr>
            </w:pPr>
          </w:p>
          <w:p w14:paraId="1F702FDA" w14:textId="77777777" w:rsidR="00F462D7" w:rsidRPr="00B76F27" w:rsidRDefault="00F462D7" w:rsidP="00F462D7">
            <w:pPr>
              <w:pStyle w:val="BodyText"/>
              <w:spacing w:beforeLines="40" w:before="96" w:afterLines="20" w:after="48" w:line="240" w:lineRule="auto"/>
              <w:jc w:val="both"/>
              <w:rPr>
                <w:rFonts w:ascii="Calibri" w:hAnsi="Calibri" w:cs="Calibri"/>
              </w:rPr>
            </w:pPr>
          </w:p>
          <w:p w14:paraId="2DE893FD" w14:textId="707A48F3" w:rsidR="00F462D7" w:rsidRPr="00B76F27" w:rsidRDefault="00F462D7" w:rsidP="00F462D7">
            <w:pPr>
              <w:pStyle w:val="BodyText"/>
              <w:spacing w:beforeLines="40" w:before="96" w:afterLines="20" w:after="48" w:line="240" w:lineRule="auto"/>
              <w:jc w:val="both"/>
              <w:rPr>
                <w:rFonts w:ascii="Calibri" w:hAnsi="Calibri" w:cs="Calibri"/>
              </w:rPr>
            </w:pPr>
            <w:proofErr w:type="gramStart"/>
            <w:r w:rsidRPr="00B76F27">
              <w:rPr>
                <w:rFonts w:ascii="Calibri" w:hAnsi="Calibri" w:cs="Calibri"/>
              </w:rPr>
              <w:t xml:space="preserve">Signature </w:t>
            </w:r>
            <w:r w:rsidR="00064B57" w:rsidRPr="00B76F27">
              <w:rPr>
                <w:rFonts w:ascii="Calibri" w:hAnsi="Calibri" w:cs="Calibri"/>
              </w:rPr>
              <w:t>…..</w:t>
            </w:r>
            <w:proofErr w:type="gramEnd"/>
            <w:r w:rsidR="00064B57" w:rsidRPr="00B76F27">
              <w:rPr>
                <w:rFonts w:ascii="Calibri" w:hAnsi="Calibri" w:cs="Calibri"/>
              </w:rPr>
              <w:t>…..…..</w:t>
            </w:r>
            <w:r w:rsidRPr="00B76F27">
              <w:rPr>
                <w:rFonts w:ascii="Calibri" w:hAnsi="Calibri" w:cs="Calibri"/>
              </w:rPr>
              <w:t>…</w:t>
            </w:r>
            <w:r w:rsidR="00064B57" w:rsidRPr="00B76F27">
              <w:rPr>
                <w:rFonts w:ascii="Calibri" w:hAnsi="Calibri" w:cs="Calibri"/>
              </w:rPr>
              <w:t>………</w:t>
            </w:r>
          </w:p>
          <w:p w14:paraId="4E8229ED" w14:textId="77777777" w:rsidR="00F462D7" w:rsidRPr="00B76F27" w:rsidRDefault="00F462D7" w:rsidP="00F462D7">
            <w:pPr>
              <w:pStyle w:val="BodyText"/>
              <w:spacing w:beforeLines="40" w:before="96" w:afterLines="20" w:after="48" w:line="240" w:lineRule="auto"/>
              <w:jc w:val="both"/>
              <w:rPr>
                <w:rFonts w:ascii="Calibri" w:hAnsi="Calibri" w:cs="Calibri"/>
              </w:rPr>
            </w:pPr>
            <w:proofErr w:type="gramStart"/>
            <w:r w:rsidRPr="00B76F27">
              <w:rPr>
                <w:rFonts w:ascii="Calibri" w:hAnsi="Calibri" w:cs="Calibri"/>
              </w:rPr>
              <w:t>Date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p>
        </w:tc>
        <w:tc>
          <w:tcPr>
            <w:tcW w:w="3261" w:type="dxa"/>
            <w:tcBorders>
              <w:bottom w:val="nil"/>
            </w:tcBorders>
          </w:tcPr>
          <w:p w14:paraId="728F3AD7" w14:textId="77777777"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BD150D3" w14:textId="77777777"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8169F45" w14:textId="65859E76"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76F27">
              <w:rPr>
                <w:rFonts w:ascii="Calibri" w:hAnsi="Calibri" w:cs="Calibri"/>
              </w:rPr>
              <w:t xml:space="preserve">Signature </w:t>
            </w:r>
            <w:r w:rsidR="00064B57" w:rsidRPr="00B76F27">
              <w:rPr>
                <w:rFonts w:ascii="Calibri" w:hAnsi="Calibri" w:cs="Calibri"/>
              </w:rPr>
              <w:t>…..</w:t>
            </w:r>
            <w:proofErr w:type="gramEnd"/>
            <w:r w:rsidR="00064B57" w:rsidRPr="00B76F27">
              <w:rPr>
                <w:rFonts w:ascii="Calibri" w:hAnsi="Calibri" w:cs="Calibri"/>
              </w:rPr>
              <w:t>…..…..…………</w:t>
            </w:r>
          </w:p>
          <w:p w14:paraId="06E8F435" w14:textId="77777777"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76F27">
              <w:rPr>
                <w:rFonts w:ascii="Calibri" w:hAnsi="Calibri" w:cs="Calibri"/>
              </w:rPr>
              <w:t>Date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p>
        </w:tc>
        <w:tc>
          <w:tcPr>
            <w:tcW w:w="3118" w:type="dxa"/>
            <w:tcBorders>
              <w:bottom w:val="nil"/>
            </w:tcBorders>
          </w:tcPr>
          <w:p w14:paraId="31ED5C70" w14:textId="77777777"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9FFFD97" w14:textId="77777777"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F608506" w14:textId="77777777" w:rsidR="00064B5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76F27">
              <w:rPr>
                <w:rFonts w:ascii="Calibri" w:hAnsi="Calibri" w:cs="Calibri"/>
              </w:rPr>
              <w:t xml:space="preserve">Signature </w:t>
            </w:r>
            <w:r w:rsidR="00064B57" w:rsidRPr="00B76F27">
              <w:rPr>
                <w:rFonts w:ascii="Calibri" w:hAnsi="Calibri" w:cs="Calibri"/>
              </w:rPr>
              <w:t>…..</w:t>
            </w:r>
            <w:proofErr w:type="gramEnd"/>
            <w:r w:rsidR="00064B57" w:rsidRPr="00B76F27">
              <w:rPr>
                <w:rFonts w:ascii="Calibri" w:hAnsi="Calibri" w:cs="Calibri"/>
              </w:rPr>
              <w:t>…..…..…………</w:t>
            </w:r>
          </w:p>
          <w:p w14:paraId="4A292494" w14:textId="54DBFDC3" w:rsidR="00F462D7" w:rsidRPr="00B76F27" w:rsidRDefault="00F462D7" w:rsidP="00F462D7">
            <w:pPr>
              <w:pStyle w:val="BodyText"/>
              <w:spacing w:beforeLines="40" w:before="96" w:afterLines="20" w:after="48"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76F27">
              <w:rPr>
                <w:rFonts w:ascii="Calibri" w:hAnsi="Calibri" w:cs="Calibri"/>
              </w:rPr>
              <w:t>Date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r w:rsidRPr="00B76F27">
              <w:rPr>
                <w:rFonts w:ascii="Calibri" w:hAnsi="Calibri" w:cs="Calibri"/>
              </w:rPr>
              <w:t xml:space="preserve"> </w:t>
            </w:r>
            <w:proofErr w:type="gramStart"/>
            <w:r w:rsidRPr="00B76F27">
              <w:rPr>
                <w:rFonts w:ascii="Calibri" w:hAnsi="Calibri" w:cs="Calibri"/>
              </w:rPr>
              <w:t>/ …..</w:t>
            </w:r>
            <w:proofErr w:type="gramEnd"/>
            <w:r w:rsidRPr="00B76F27">
              <w:rPr>
                <w:rFonts w:ascii="Calibri" w:hAnsi="Calibri" w:cs="Calibri"/>
              </w:rPr>
              <w:t xml:space="preserve"> …</w:t>
            </w:r>
            <w:proofErr w:type="gramStart"/>
            <w:r w:rsidRPr="00B76F27">
              <w:rPr>
                <w:rFonts w:ascii="Calibri" w:hAnsi="Calibri" w:cs="Calibri"/>
              </w:rPr>
              <w:t>..</w:t>
            </w:r>
            <w:proofErr w:type="gramEnd"/>
          </w:p>
        </w:tc>
      </w:tr>
      <w:tr w:rsidR="00F462D7" w:rsidRPr="00B76F27" w14:paraId="612B5BF5" w14:textId="77777777" w:rsidTr="001258CB">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229D3A64" w14:textId="77777777" w:rsidR="00F462D7" w:rsidRPr="00B76F27" w:rsidRDefault="00F462D7" w:rsidP="00F462D7">
            <w:pPr>
              <w:pStyle w:val="BodyText"/>
              <w:spacing w:beforeLines="40" w:before="96" w:afterLines="20" w:after="48" w:line="240" w:lineRule="auto"/>
              <w:rPr>
                <w:rFonts w:ascii="Calibri" w:hAnsi="Calibri" w:cs="Calibri"/>
              </w:rPr>
            </w:pPr>
            <w:r w:rsidRPr="00B76F27">
              <w:rPr>
                <w:rFonts w:ascii="Calibri" w:hAnsi="Calibri" w:cs="Calibri"/>
                <w:highlight w:val="yellow"/>
              </w:rPr>
              <w:t>&lt;Name&gt;</w:t>
            </w:r>
            <w:r w:rsidRPr="00B76F27">
              <w:rPr>
                <w:rFonts w:ascii="Calibri" w:hAnsi="Calibri" w:cs="Calibri"/>
              </w:rPr>
              <w:t xml:space="preserve"> </w:t>
            </w:r>
          </w:p>
          <w:p w14:paraId="04D5E506" w14:textId="77777777" w:rsidR="00F462D7" w:rsidRPr="00B76F27" w:rsidRDefault="00F462D7" w:rsidP="00F462D7">
            <w:pPr>
              <w:pStyle w:val="BodyText"/>
              <w:spacing w:beforeLines="40" w:before="96" w:afterLines="20" w:after="48" w:line="240" w:lineRule="auto"/>
              <w:rPr>
                <w:rFonts w:ascii="Calibri" w:hAnsi="Calibri" w:cs="Calibri"/>
              </w:rPr>
            </w:pPr>
            <w:r w:rsidRPr="00B76F27">
              <w:rPr>
                <w:rFonts w:ascii="Calibri" w:hAnsi="Calibri" w:cs="Calibri"/>
                <w:highlight w:val="yellow"/>
              </w:rPr>
              <w:t>&lt;Role&gt;</w:t>
            </w:r>
            <w:r w:rsidRPr="00B76F27">
              <w:rPr>
                <w:rFonts w:ascii="Calibri" w:hAnsi="Calibri" w:cs="Calibri"/>
              </w:rPr>
              <w:t xml:space="preserve"> </w:t>
            </w:r>
          </w:p>
          <w:p w14:paraId="1CBFD0BA" w14:textId="77777777" w:rsidR="00F462D7" w:rsidRPr="00B76F27" w:rsidRDefault="00F462D7" w:rsidP="00F462D7">
            <w:pPr>
              <w:pStyle w:val="BodyText"/>
              <w:spacing w:beforeLines="40" w:before="96" w:afterLines="20" w:after="48" w:line="240" w:lineRule="auto"/>
              <w:rPr>
                <w:rFonts w:ascii="Calibri" w:hAnsi="Calibri" w:cs="Calibri"/>
              </w:rPr>
            </w:pPr>
            <w:r w:rsidRPr="00B76F27">
              <w:rPr>
                <w:rFonts w:ascii="Calibri" w:hAnsi="Calibri" w:cs="Calibri"/>
                <w:highlight w:val="yellow"/>
              </w:rPr>
              <w:t>&lt;</w:t>
            </w:r>
            <w:proofErr w:type="gramStart"/>
            <w:r w:rsidRPr="00B76F27">
              <w:rPr>
                <w:rFonts w:ascii="Calibri" w:hAnsi="Calibri" w:cs="Calibri"/>
                <w:highlight w:val="yellow"/>
              </w:rPr>
              <w:t>organisation</w:t>
            </w:r>
            <w:proofErr w:type="gramEnd"/>
            <w:r w:rsidRPr="00B76F27">
              <w:rPr>
                <w:rFonts w:ascii="Calibri" w:hAnsi="Calibri" w:cs="Calibri"/>
                <w:highlight w:val="yellow"/>
              </w:rPr>
              <w:t>&gt;</w:t>
            </w:r>
          </w:p>
        </w:tc>
        <w:tc>
          <w:tcPr>
            <w:tcW w:w="3261" w:type="dxa"/>
            <w:tcBorders>
              <w:top w:val="nil"/>
              <w:bottom w:val="nil"/>
            </w:tcBorders>
          </w:tcPr>
          <w:p w14:paraId="05B7363B"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highlight w:val="yellow"/>
              </w:rPr>
              <w:t>&lt;Name&gt;</w:t>
            </w:r>
            <w:r w:rsidRPr="00B76F27">
              <w:rPr>
                <w:rFonts w:ascii="Calibri" w:hAnsi="Calibri" w:cs="Calibri"/>
              </w:rPr>
              <w:t xml:space="preserve"> </w:t>
            </w:r>
          </w:p>
          <w:p w14:paraId="60A833EC"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rPr>
              <w:t>Chief Information Security Officer</w:t>
            </w:r>
          </w:p>
          <w:p w14:paraId="2FDCD14F"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highlight w:val="yellow"/>
              </w:rPr>
              <w:t>&lt;</w:t>
            </w:r>
            <w:proofErr w:type="gramStart"/>
            <w:r w:rsidRPr="00B76F27">
              <w:rPr>
                <w:rFonts w:ascii="Calibri" w:hAnsi="Calibri" w:cs="Calibri"/>
                <w:highlight w:val="yellow"/>
              </w:rPr>
              <w:t>organisation</w:t>
            </w:r>
            <w:proofErr w:type="gramEnd"/>
            <w:r w:rsidRPr="00B76F27">
              <w:rPr>
                <w:rFonts w:ascii="Calibri" w:hAnsi="Calibri" w:cs="Calibri"/>
                <w:highlight w:val="yellow"/>
              </w:rPr>
              <w:t>&gt;</w:t>
            </w:r>
          </w:p>
        </w:tc>
        <w:tc>
          <w:tcPr>
            <w:tcW w:w="3118" w:type="dxa"/>
            <w:tcBorders>
              <w:top w:val="nil"/>
              <w:bottom w:val="nil"/>
            </w:tcBorders>
          </w:tcPr>
          <w:p w14:paraId="45567EBE"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highlight w:val="yellow"/>
              </w:rPr>
              <w:t>&lt;Name&gt;</w:t>
            </w:r>
            <w:r w:rsidRPr="00B76F27">
              <w:rPr>
                <w:rFonts w:ascii="Calibri" w:hAnsi="Calibri" w:cs="Calibri"/>
              </w:rPr>
              <w:t xml:space="preserve"> </w:t>
            </w:r>
          </w:p>
          <w:p w14:paraId="22491DF6"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rPr>
              <w:t>&lt;Owner, security policy&gt;</w:t>
            </w:r>
          </w:p>
          <w:p w14:paraId="6A0F1F29" w14:textId="77777777" w:rsidR="00F462D7" w:rsidRPr="00B76F27" w:rsidRDefault="00F462D7" w:rsidP="00F462D7">
            <w:pPr>
              <w:pStyle w:val="BodyText"/>
              <w:spacing w:beforeLines="40" w:before="96"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76F27">
              <w:rPr>
                <w:rFonts w:ascii="Calibri" w:hAnsi="Calibri" w:cs="Calibri"/>
                <w:highlight w:val="yellow"/>
              </w:rPr>
              <w:t>&lt;</w:t>
            </w:r>
            <w:proofErr w:type="gramStart"/>
            <w:r w:rsidRPr="00B76F27">
              <w:rPr>
                <w:rFonts w:ascii="Calibri" w:hAnsi="Calibri" w:cs="Calibri"/>
                <w:highlight w:val="yellow"/>
              </w:rPr>
              <w:t>organisation</w:t>
            </w:r>
            <w:proofErr w:type="gramEnd"/>
            <w:r w:rsidRPr="00B76F27">
              <w:rPr>
                <w:rFonts w:ascii="Calibri" w:hAnsi="Calibri" w:cs="Calibri"/>
                <w:highlight w:val="yellow"/>
              </w:rPr>
              <w:t>&gt;</w:t>
            </w:r>
          </w:p>
        </w:tc>
      </w:tr>
    </w:tbl>
    <w:p w14:paraId="5773ADB4" w14:textId="77777777" w:rsidR="00F462D7" w:rsidRPr="00B76F27" w:rsidRDefault="00F462D7" w:rsidP="00F462D7">
      <w:pPr>
        <w:rPr>
          <w:b/>
          <w:color w:val="1F497D" w:themeColor="text2"/>
        </w:rPr>
      </w:pPr>
    </w:p>
    <w:p w14:paraId="5CB2D889" w14:textId="77777777" w:rsidR="00F462D7" w:rsidRPr="00B76F27" w:rsidRDefault="00F462D7" w:rsidP="00F462D7">
      <w:pPr>
        <w:rPr>
          <w:lang w:eastAsia="en-NZ"/>
        </w:rPr>
      </w:pPr>
    </w:p>
    <w:p w14:paraId="408F526C" w14:textId="3D2ED082" w:rsidR="00F462D7" w:rsidRPr="00B76F27" w:rsidRDefault="00F462D7">
      <w:pPr>
        <w:rPr>
          <w:rFonts w:eastAsiaTheme="minorEastAsia" w:cs="Times New Roman"/>
          <w:b/>
          <w:color w:val="4F81BD" w:themeColor="accent1"/>
          <w:sz w:val="36"/>
          <w:lang w:eastAsia="en-NZ"/>
        </w:rPr>
      </w:pPr>
      <w:r w:rsidRPr="00B76F27">
        <w:rPr>
          <w:rFonts w:eastAsiaTheme="minorEastAsia" w:cs="Times New Roman"/>
          <w:b/>
          <w:color w:val="4F81BD" w:themeColor="accent1"/>
          <w:sz w:val="36"/>
          <w:lang w:eastAsia="en-NZ"/>
        </w:rPr>
        <w:br w:type="page"/>
      </w:r>
    </w:p>
    <w:p w14:paraId="6E3102B9" w14:textId="7B870DFD" w:rsidR="00F462D7" w:rsidRPr="00B76F27" w:rsidRDefault="00F462D7" w:rsidP="00A20639">
      <w:pPr>
        <w:pStyle w:val="Heading120pt"/>
      </w:pPr>
      <w:bookmarkStart w:id="26" w:name="_Toc387490027"/>
      <w:r w:rsidRPr="00B76F27">
        <w:lastRenderedPageBreak/>
        <w:t xml:space="preserve">Appendix 1: TOE Security </w:t>
      </w:r>
      <w:r w:rsidR="00085636" w:rsidRPr="00B76F27">
        <w:t>Primer</w:t>
      </w:r>
      <w:r w:rsidRPr="00B76F27">
        <w:t xml:space="preserve"> details (example template continued)</w:t>
      </w:r>
      <w:bookmarkEnd w:id="26"/>
    </w:p>
    <w:tbl>
      <w:tblPr>
        <w:tblStyle w:val="SIATable3Teal"/>
        <w:tblW w:w="9072" w:type="dxa"/>
        <w:tblLook w:val="04A0" w:firstRow="1" w:lastRow="0" w:firstColumn="1" w:lastColumn="0" w:noHBand="0" w:noVBand="1"/>
      </w:tblPr>
      <w:tblGrid>
        <w:gridCol w:w="1985"/>
        <w:gridCol w:w="7087"/>
      </w:tblGrid>
      <w:tr w:rsidR="00F462D7" w:rsidRPr="00B76F27" w14:paraId="67FD6B99" w14:textId="77777777" w:rsidTr="00125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69426971"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Section 1</w:t>
            </w:r>
          </w:p>
        </w:tc>
        <w:tc>
          <w:tcPr>
            <w:tcW w:w="7087" w:type="dxa"/>
          </w:tcPr>
          <w:p w14:paraId="33D4062B"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Start-up stage</w:t>
            </w:r>
          </w:p>
        </w:tc>
      </w:tr>
      <w:tr w:rsidR="00F462D7" w:rsidRPr="00B76F27" w14:paraId="523283EF" w14:textId="77777777" w:rsidTr="001258CB">
        <w:tc>
          <w:tcPr>
            <w:cnfStyle w:val="001000000000" w:firstRow="0" w:lastRow="0" w:firstColumn="1" w:lastColumn="0" w:oddVBand="0" w:evenVBand="0" w:oddHBand="0" w:evenHBand="0" w:firstRowFirstColumn="0" w:firstRowLastColumn="0" w:lastRowFirstColumn="0" w:lastRowLastColumn="0"/>
            <w:tcW w:w="1985" w:type="dxa"/>
          </w:tcPr>
          <w:p w14:paraId="0015AD78"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1a System security classification</w:t>
            </w:r>
          </w:p>
        </w:tc>
        <w:tc>
          <w:tcPr>
            <w:tcW w:w="7087" w:type="dxa"/>
          </w:tcPr>
          <w:p w14:paraId="421CCD76" w14:textId="77777777" w:rsidR="003B327A" w:rsidRPr="00B76F27" w:rsidRDefault="003B327A"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Local Protective Security Requirements (or equivalent) </w:t>
            </w:r>
            <w:r w:rsidRPr="00B76F27">
              <w:rPr>
                <w:rFonts w:ascii="Calibri" w:hAnsi="Calibri" w:cstheme="minorHAnsi"/>
                <w:b/>
                <w:szCs w:val="20"/>
              </w:rPr>
              <w:t xml:space="preserve">was/was not </w:t>
            </w:r>
            <w:r w:rsidRPr="00B76F27">
              <w:rPr>
                <w:rFonts w:ascii="Calibri" w:hAnsi="Calibri" w:cstheme="minorHAnsi"/>
                <w:szCs w:val="20"/>
              </w:rPr>
              <w:t>taken into account when assessing this security certification</w:t>
            </w:r>
          </w:p>
          <w:p w14:paraId="31A75C68"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Other relevant information security classifications as per the &lt;your organisation name&gt; security scheme (for the information to be protected) are …</w:t>
            </w:r>
          </w:p>
          <w:p w14:paraId="55239C5D" w14:textId="79E62A6B" w:rsidR="0007349E" w:rsidRPr="00B76F27" w:rsidRDefault="00F462D7" w:rsidP="0007349E">
            <w:pPr>
              <w:pStyle w:val="BodyText"/>
              <w:numPr>
                <w:ilvl w:val="0"/>
                <w:numId w:val="9"/>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&lt;</w:t>
            </w:r>
            <w:proofErr w:type="gramStart"/>
            <w:r w:rsidRPr="00B76F27">
              <w:rPr>
                <w:rFonts w:ascii="Calibri" w:hAnsi="Calibri" w:cstheme="minorHAnsi"/>
                <w:szCs w:val="20"/>
              </w:rPr>
              <w:t>add</w:t>
            </w:r>
            <w:proofErr w:type="gramEnd"/>
            <w:r w:rsidRPr="00B76F27">
              <w:rPr>
                <w:rFonts w:ascii="Calibri" w:hAnsi="Calibri" w:cstheme="minorHAnsi"/>
                <w:szCs w:val="20"/>
              </w:rPr>
              <w:t xml:space="preserve"> DMS link&gt;</w:t>
            </w:r>
          </w:p>
        </w:tc>
      </w:tr>
      <w:tr w:rsidR="00F462D7" w:rsidRPr="00B76F27" w14:paraId="1B804543" w14:textId="77777777" w:rsidTr="001258CB">
        <w:tc>
          <w:tcPr>
            <w:cnfStyle w:val="001000000000" w:firstRow="0" w:lastRow="0" w:firstColumn="1" w:lastColumn="0" w:oddVBand="0" w:evenVBand="0" w:oddHBand="0" w:evenHBand="0" w:firstRowFirstColumn="0" w:firstRowLastColumn="0" w:lastRowFirstColumn="0" w:lastRowLastColumn="0"/>
            <w:tcW w:w="1985" w:type="dxa"/>
          </w:tcPr>
          <w:p w14:paraId="76FC5418"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1b Business risks</w:t>
            </w:r>
          </w:p>
        </w:tc>
        <w:tc>
          <w:tcPr>
            <w:tcW w:w="7087" w:type="dxa"/>
          </w:tcPr>
          <w:p w14:paraId="4933089E"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A business risk assessment considers inherent risk regardless of the technology.</w:t>
            </w:r>
          </w:p>
          <w:p w14:paraId="45DE5E74" w14:textId="0C112198" w:rsidR="00F462D7" w:rsidRPr="00B76F27" w:rsidRDefault="003A3917" w:rsidP="00F462D7">
            <w:pPr>
              <w:pStyle w:val="BodyText"/>
              <w:numPr>
                <w:ilvl w:val="0"/>
                <w:numId w:val="8"/>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A</w:t>
            </w:r>
            <w:r w:rsidR="00F462D7" w:rsidRPr="00B76F27">
              <w:rPr>
                <w:rFonts w:ascii="Calibri" w:hAnsi="Calibri" w:cstheme="minorHAnsi"/>
                <w:szCs w:val="20"/>
              </w:rPr>
              <w:t xml:space="preserve"> Cloud risk assessment tool, </w:t>
            </w:r>
            <w:r w:rsidR="00F462D7" w:rsidRPr="00B76F27">
              <w:rPr>
                <w:rFonts w:ascii="Calibri" w:hAnsi="Calibri" w:cstheme="minorHAnsi"/>
                <w:b/>
                <w:szCs w:val="20"/>
                <w:highlight w:val="yellow"/>
              </w:rPr>
              <w:t>was/was not</w:t>
            </w:r>
            <w:r w:rsidR="00F462D7" w:rsidRPr="00B76F27">
              <w:rPr>
                <w:rFonts w:ascii="Calibri" w:hAnsi="Calibri" w:cstheme="minorHAnsi"/>
                <w:b/>
                <w:szCs w:val="20"/>
              </w:rPr>
              <w:t xml:space="preserve"> </w:t>
            </w:r>
            <w:r w:rsidR="00F462D7" w:rsidRPr="00B76F27">
              <w:rPr>
                <w:rFonts w:ascii="Calibri" w:hAnsi="Calibri" w:cstheme="minorHAnsi"/>
                <w:szCs w:val="20"/>
              </w:rPr>
              <w:t>considered as a primer for the business risk assessment.</w:t>
            </w:r>
            <w:r w:rsidRPr="00B76F27">
              <w:rPr>
                <w:rFonts w:ascii="Calibri" w:hAnsi="Calibri" w:cstheme="minorHAnsi"/>
                <w:szCs w:val="20"/>
              </w:rPr>
              <w:t xml:space="preserve"> </w:t>
            </w:r>
          </w:p>
          <w:p w14:paraId="7EDA65CC" w14:textId="77777777" w:rsidR="00F462D7" w:rsidRPr="00B76F27" w:rsidRDefault="00F462D7" w:rsidP="00F462D7">
            <w:pPr>
              <w:pStyle w:val="BodyText"/>
              <w:numPr>
                <w:ilvl w:val="0"/>
                <w:numId w:val="8"/>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Reducing the likelihood of privacy breaches occurring </w:t>
            </w:r>
            <w:r w:rsidRPr="00B76F27">
              <w:rPr>
                <w:rFonts w:ascii="Calibri" w:hAnsi="Calibri" w:cstheme="minorHAnsi"/>
                <w:b/>
                <w:szCs w:val="20"/>
                <w:highlight w:val="yellow"/>
              </w:rPr>
              <w:t>has/has</w:t>
            </w:r>
            <w:r w:rsidRPr="00B76F27">
              <w:rPr>
                <w:rFonts w:ascii="Calibri" w:hAnsi="Calibri" w:cstheme="minorHAnsi"/>
                <w:szCs w:val="20"/>
              </w:rPr>
              <w:t xml:space="preserve"> not included decommissioning legacy systems replaced by this TOE, as a mitigation to minimise historical technical vulnerabilities that could be exploited by an attacker.</w:t>
            </w:r>
          </w:p>
        </w:tc>
      </w:tr>
      <w:tr w:rsidR="00F462D7" w:rsidRPr="00B76F27" w14:paraId="70C2A2CE" w14:textId="77777777" w:rsidTr="001258CB">
        <w:tc>
          <w:tcPr>
            <w:cnfStyle w:val="001000000000" w:firstRow="0" w:lastRow="0" w:firstColumn="1" w:lastColumn="0" w:oddVBand="0" w:evenVBand="0" w:oddHBand="0" w:evenHBand="0" w:firstRowFirstColumn="0" w:firstRowLastColumn="0" w:lastRowFirstColumn="0" w:lastRowLastColumn="0"/>
            <w:tcW w:w="1985" w:type="dxa"/>
          </w:tcPr>
          <w:p w14:paraId="22EDE273"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1c Privacy Impact Assessment</w:t>
            </w:r>
          </w:p>
        </w:tc>
        <w:tc>
          <w:tcPr>
            <w:tcW w:w="7087" w:type="dxa"/>
          </w:tcPr>
          <w:p w14:paraId="1B1517B8" w14:textId="037F1165"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A</w:t>
            </w:r>
            <w:r w:rsidRPr="00B76F27">
              <w:rPr>
                <w:rFonts w:ascii="Calibri" w:hAnsi="Calibri" w:cstheme="minorHAnsi"/>
                <w:color w:val="0070C0"/>
                <w:szCs w:val="20"/>
              </w:rPr>
              <w:t xml:space="preserve"> </w:t>
            </w:r>
            <w:r w:rsidRPr="00B76F27">
              <w:rPr>
                <w:rFonts w:ascii="Calibri" w:hAnsi="Calibri" w:cstheme="minorHAnsi"/>
                <w:szCs w:val="20"/>
              </w:rPr>
              <w:t xml:space="preserve">Privacy Impact Assessment (PIA) for the information requiring protection was completed by </w:t>
            </w:r>
            <w:r w:rsidR="003A3917" w:rsidRPr="00B76F27">
              <w:rPr>
                <w:rFonts w:ascii="Calibri" w:hAnsi="Calibri" w:cstheme="minorHAnsi"/>
                <w:szCs w:val="20"/>
              </w:rPr>
              <w:t xml:space="preserve">&lt;your organisations name&gt; </w:t>
            </w:r>
            <w:r w:rsidRPr="00B76F27">
              <w:rPr>
                <w:rFonts w:ascii="Calibri" w:hAnsi="Calibri" w:cstheme="minorHAnsi"/>
                <w:szCs w:val="20"/>
              </w:rPr>
              <w:t xml:space="preserve">and is available at </w:t>
            </w:r>
            <w:r w:rsidRPr="00B76F27">
              <w:rPr>
                <w:rFonts w:ascii="Calibri" w:hAnsi="Calibri" w:cstheme="minorHAnsi"/>
                <w:szCs w:val="20"/>
                <w:highlight w:val="yellow"/>
              </w:rPr>
              <w:t xml:space="preserve">&lt;add </w:t>
            </w:r>
            <w:proofErr w:type="spellStart"/>
            <w:r w:rsidRPr="00B76F27">
              <w:rPr>
                <w:rFonts w:ascii="Calibri" w:hAnsi="Calibri" w:cstheme="minorHAnsi"/>
                <w:szCs w:val="20"/>
                <w:highlight w:val="yellow"/>
              </w:rPr>
              <w:t>url</w:t>
            </w:r>
            <w:proofErr w:type="spellEnd"/>
            <w:r w:rsidRPr="00B76F27">
              <w:rPr>
                <w:rFonts w:ascii="Calibri" w:hAnsi="Calibri" w:cstheme="minorHAnsi"/>
                <w:szCs w:val="20"/>
                <w:highlight w:val="yellow"/>
              </w:rPr>
              <w:t>&gt;</w:t>
            </w:r>
          </w:p>
          <w:p w14:paraId="133B9B54"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Existing PIA’s for </w:t>
            </w:r>
            <w:r w:rsidRPr="00B76F27">
              <w:rPr>
                <w:rFonts w:ascii="Calibri" w:hAnsi="Calibri" w:cstheme="minorHAnsi"/>
                <w:szCs w:val="20"/>
                <w:highlight w:val="yellow"/>
              </w:rPr>
              <w:t>&lt;your organisation name&gt;</w:t>
            </w:r>
            <w:r w:rsidRPr="00B76F27">
              <w:rPr>
                <w:rFonts w:ascii="Calibri" w:hAnsi="Calibri" w:cstheme="minorHAnsi"/>
                <w:szCs w:val="20"/>
              </w:rPr>
              <w:t xml:space="preserve"> can be found at </w:t>
            </w:r>
            <w:r w:rsidRPr="00B76F27">
              <w:rPr>
                <w:rFonts w:ascii="Calibri" w:hAnsi="Calibri" w:cstheme="minorHAnsi"/>
                <w:szCs w:val="20"/>
                <w:highlight w:val="yellow"/>
              </w:rPr>
              <w:t>&lt;add DMS link&gt;</w:t>
            </w:r>
            <w:r w:rsidRPr="00B76F27">
              <w:rPr>
                <w:rFonts w:ascii="Calibri" w:hAnsi="Calibri" w:cstheme="minorHAnsi"/>
                <w:szCs w:val="20"/>
              </w:rPr>
              <w:t xml:space="preserve"> </w:t>
            </w:r>
          </w:p>
        </w:tc>
      </w:tr>
      <w:tr w:rsidR="00F462D7" w:rsidRPr="00B76F27" w14:paraId="42EA9312" w14:textId="77777777" w:rsidTr="001258CB">
        <w:tc>
          <w:tcPr>
            <w:cnfStyle w:val="001000000000" w:firstRow="0" w:lastRow="0" w:firstColumn="1" w:lastColumn="0" w:oddVBand="0" w:evenVBand="0" w:oddHBand="0" w:evenHBand="0" w:firstRowFirstColumn="0" w:firstRowLastColumn="0" w:lastRowFirstColumn="0" w:lastRowLastColumn="0"/>
            <w:tcW w:w="1985" w:type="dxa"/>
          </w:tcPr>
          <w:p w14:paraId="75ECA900"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1d Business Continuity</w:t>
            </w:r>
          </w:p>
        </w:tc>
        <w:tc>
          <w:tcPr>
            <w:tcW w:w="7087" w:type="dxa"/>
          </w:tcPr>
          <w:p w14:paraId="131C620F"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highlight w:val="yellow"/>
              </w:rPr>
              <w:t>&lt;</w:t>
            </w:r>
            <w:proofErr w:type="gramStart"/>
            <w:r w:rsidRPr="00B76F27">
              <w:rPr>
                <w:rFonts w:ascii="Calibri" w:hAnsi="Calibri" w:cstheme="minorHAnsi"/>
                <w:szCs w:val="20"/>
                <w:highlight w:val="yellow"/>
              </w:rPr>
              <w:t>your</w:t>
            </w:r>
            <w:proofErr w:type="gramEnd"/>
            <w:r w:rsidRPr="00B76F27">
              <w:rPr>
                <w:rFonts w:ascii="Calibri" w:hAnsi="Calibri" w:cstheme="minorHAnsi"/>
                <w:szCs w:val="20"/>
                <w:highlight w:val="yellow"/>
              </w:rPr>
              <w:t xml:space="preserve"> organisation name&gt;</w:t>
            </w:r>
            <w:r w:rsidRPr="00B76F27">
              <w:rPr>
                <w:rFonts w:ascii="Calibri" w:hAnsi="Calibri" w:cstheme="minorHAnsi"/>
                <w:szCs w:val="20"/>
              </w:rPr>
              <w:t xml:space="preserve"> business critical functions that are supported by this system have already been determined, and the recovery expectations are at </w:t>
            </w:r>
            <w:r w:rsidRPr="00B76F27">
              <w:rPr>
                <w:rFonts w:ascii="Calibri" w:hAnsi="Calibri" w:cstheme="minorHAnsi"/>
                <w:szCs w:val="20"/>
                <w:highlight w:val="yellow"/>
              </w:rPr>
              <w:t>&lt;add link&gt;</w:t>
            </w:r>
          </w:p>
        </w:tc>
      </w:tr>
      <w:tr w:rsidR="00F462D7" w:rsidRPr="00B76F27" w14:paraId="34A3D4DB" w14:textId="77777777" w:rsidTr="001258CB">
        <w:tc>
          <w:tcPr>
            <w:cnfStyle w:val="001000000000" w:firstRow="0" w:lastRow="0" w:firstColumn="1" w:lastColumn="0" w:oddVBand="0" w:evenVBand="0" w:oddHBand="0" w:evenHBand="0" w:firstRowFirstColumn="0" w:firstRowLastColumn="0" w:lastRowFirstColumn="0" w:lastRowLastColumn="0"/>
            <w:tcW w:w="1985" w:type="dxa"/>
          </w:tcPr>
          <w:p w14:paraId="3C18E72A"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1e Standards applicable</w:t>
            </w:r>
          </w:p>
        </w:tc>
        <w:tc>
          <w:tcPr>
            <w:tcW w:w="7087" w:type="dxa"/>
          </w:tcPr>
          <w:p w14:paraId="226916FE" w14:textId="0982DA26" w:rsidR="00F462D7" w:rsidRPr="00B76F27" w:rsidRDefault="00F462D7" w:rsidP="003A391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understanding of standards applicable e.g. </w:t>
            </w:r>
            <w:r w:rsidR="003A3917" w:rsidRPr="00B76F27">
              <w:rPr>
                <w:rFonts w:ascii="Calibri" w:hAnsi="Calibri" w:cstheme="minorHAnsi"/>
                <w:szCs w:val="20"/>
              </w:rPr>
              <w:t>Policy, Legalisation</w:t>
            </w:r>
            <w:r w:rsidRPr="00B76F27">
              <w:rPr>
                <w:rFonts w:ascii="Calibri" w:hAnsi="Calibri" w:cstheme="minorHAnsi"/>
                <w:szCs w:val="20"/>
              </w:rPr>
              <w:t xml:space="preserve">, Regulations Standards, to the related workflow </w:t>
            </w:r>
            <w:r w:rsidRPr="00B76F27">
              <w:rPr>
                <w:rFonts w:ascii="Calibri" w:hAnsi="Calibri" w:cstheme="minorHAnsi"/>
                <w:b/>
                <w:szCs w:val="20"/>
                <w:highlight w:val="yellow"/>
              </w:rPr>
              <w:t>were/were not</w:t>
            </w:r>
            <w:r w:rsidRPr="00B76F27">
              <w:rPr>
                <w:rFonts w:ascii="Calibri" w:hAnsi="Calibri" w:cstheme="minorHAnsi"/>
                <w:szCs w:val="20"/>
              </w:rPr>
              <w:t xml:space="preserve"> agreed as being applicable by the </w:t>
            </w:r>
            <w:r w:rsidRPr="00B76F27">
              <w:rPr>
                <w:rFonts w:ascii="Calibri" w:hAnsi="Calibri" w:cstheme="minorHAnsi"/>
                <w:szCs w:val="20"/>
                <w:highlight w:val="yellow"/>
              </w:rPr>
              <w:t>&lt;your organisation name&gt;</w:t>
            </w:r>
            <w:r w:rsidRPr="00B76F27">
              <w:rPr>
                <w:rFonts w:ascii="Calibri" w:hAnsi="Calibri" w:cstheme="minorHAnsi"/>
                <w:szCs w:val="20"/>
              </w:rPr>
              <w:t xml:space="preserve"> governance group for the. </w:t>
            </w:r>
            <w:r w:rsidRPr="00B76F27">
              <w:rPr>
                <w:rFonts w:ascii="Calibri" w:hAnsi="Calibri" w:cstheme="minorHAnsi"/>
                <w:szCs w:val="20"/>
                <w:highlight w:val="yellow"/>
              </w:rPr>
              <w:t>&lt;</w:t>
            </w:r>
            <w:proofErr w:type="gramStart"/>
            <w:r w:rsidRPr="00B76F27">
              <w:rPr>
                <w:rFonts w:ascii="Calibri" w:hAnsi="Calibri" w:cstheme="minorHAnsi"/>
                <w:szCs w:val="20"/>
                <w:highlight w:val="yellow"/>
              </w:rPr>
              <w:t>add</w:t>
            </w:r>
            <w:proofErr w:type="gramEnd"/>
            <w:r w:rsidRPr="00B76F27">
              <w:rPr>
                <w:rFonts w:ascii="Calibri" w:hAnsi="Calibri" w:cstheme="minorHAnsi"/>
                <w:szCs w:val="20"/>
                <w:highlight w:val="yellow"/>
              </w:rPr>
              <w:t xml:space="preserve"> link to minutes of the meeting where discussed&gt;</w:t>
            </w:r>
          </w:p>
        </w:tc>
      </w:tr>
    </w:tbl>
    <w:p w14:paraId="0C29B372" w14:textId="77777777" w:rsidR="00F462D7" w:rsidRPr="00B76F27" w:rsidRDefault="00F462D7" w:rsidP="00F462D7">
      <w:pPr>
        <w:pStyle w:val="BodyText"/>
        <w:spacing w:after="120" w:line="240" w:lineRule="auto"/>
        <w:rPr>
          <w:rFonts w:ascii="Calibri" w:hAnsi="Calibri" w:cstheme="minorHAnsi"/>
          <w:b/>
          <w:color w:val="1F497D" w:themeColor="text2"/>
          <w:sz w:val="2"/>
          <w:szCs w:val="2"/>
        </w:rPr>
      </w:pPr>
    </w:p>
    <w:p w14:paraId="5F47F496" w14:textId="77777777" w:rsidR="00A20639" w:rsidRPr="00B76F27" w:rsidRDefault="00A20639" w:rsidP="00F462D7">
      <w:pPr>
        <w:pStyle w:val="BodyText"/>
        <w:spacing w:after="120" w:line="240" w:lineRule="auto"/>
        <w:rPr>
          <w:rFonts w:ascii="Calibri" w:hAnsi="Calibri" w:cstheme="minorHAnsi"/>
          <w:b/>
          <w:color w:val="1F497D" w:themeColor="text2"/>
          <w:sz w:val="2"/>
          <w:szCs w:val="2"/>
        </w:rPr>
      </w:pPr>
    </w:p>
    <w:p w14:paraId="08426EF8" w14:textId="77777777" w:rsidR="003B327A" w:rsidRDefault="003B327A" w:rsidP="00F462D7">
      <w:pPr>
        <w:pStyle w:val="BodyText"/>
        <w:spacing w:after="120" w:line="240" w:lineRule="auto"/>
        <w:rPr>
          <w:rFonts w:ascii="Calibri" w:hAnsi="Calibri" w:cstheme="minorHAnsi"/>
          <w:b/>
          <w:color w:val="1F497D" w:themeColor="text2"/>
          <w:sz w:val="2"/>
          <w:szCs w:val="2"/>
        </w:rPr>
      </w:pPr>
    </w:p>
    <w:p w14:paraId="3C5F12B2" w14:textId="77777777" w:rsidR="00B76F27" w:rsidRDefault="00B76F27" w:rsidP="00F462D7">
      <w:pPr>
        <w:pStyle w:val="BodyText"/>
        <w:spacing w:after="120" w:line="240" w:lineRule="auto"/>
        <w:rPr>
          <w:rFonts w:ascii="Calibri" w:hAnsi="Calibri" w:cstheme="minorHAnsi"/>
          <w:b/>
          <w:color w:val="1F497D" w:themeColor="text2"/>
          <w:sz w:val="2"/>
          <w:szCs w:val="2"/>
        </w:rPr>
      </w:pPr>
    </w:p>
    <w:p w14:paraId="265CFF45" w14:textId="77777777" w:rsidR="00B76F27" w:rsidRDefault="00B76F27" w:rsidP="00F462D7">
      <w:pPr>
        <w:pStyle w:val="BodyText"/>
        <w:spacing w:after="120" w:line="240" w:lineRule="auto"/>
        <w:rPr>
          <w:rFonts w:ascii="Calibri" w:hAnsi="Calibri" w:cstheme="minorHAnsi"/>
          <w:b/>
          <w:color w:val="1F497D" w:themeColor="text2"/>
          <w:sz w:val="2"/>
          <w:szCs w:val="2"/>
        </w:rPr>
      </w:pPr>
    </w:p>
    <w:p w14:paraId="58B9D447" w14:textId="77777777" w:rsidR="00B76F27" w:rsidRPr="00B76F27" w:rsidRDefault="00B76F27" w:rsidP="00F462D7">
      <w:pPr>
        <w:pStyle w:val="BodyText"/>
        <w:spacing w:after="120" w:line="240" w:lineRule="auto"/>
        <w:rPr>
          <w:rFonts w:ascii="Calibri" w:hAnsi="Calibri" w:cstheme="minorHAnsi"/>
          <w:b/>
          <w:color w:val="1F497D" w:themeColor="text2"/>
          <w:sz w:val="2"/>
          <w:szCs w:val="2"/>
        </w:rPr>
      </w:pPr>
    </w:p>
    <w:p w14:paraId="77A7D866" w14:textId="77777777" w:rsidR="003B327A" w:rsidRPr="00B76F27" w:rsidRDefault="003B327A" w:rsidP="00F462D7">
      <w:pPr>
        <w:pStyle w:val="BodyText"/>
        <w:spacing w:after="120" w:line="240" w:lineRule="auto"/>
        <w:rPr>
          <w:rFonts w:ascii="Calibri" w:hAnsi="Calibri" w:cstheme="minorHAnsi"/>
          <w:b/>
          <w:color w:val="1F497D" w:themeColor="text2"/>
          <w:sz w:val="2"/>
          <w:szCs w:val="2"/>
        </w:rPr>
      </w:pPr>
    </w:p>
    <w:p w14:paraId="667F00F2" w14:textId="77777777" w:rsidR="00A20639" w:rsidRPr="00B76F27" w:rsidRDefault="00A20639" w:rsidP="00F462D7">
      <w:pPr>
        <w:pStyle w:val="BodyText"/>
        <w:spacing w:after="120" w:line="240" w:lineRule="auto"/>
        <w:rPr>
          <w:rFonts w:ascii="Calibri" w:hAnsi="Calibri" w:cstheme="minorHAnsi"/>
          <w:b/>
          <w:color w:val="1F497D" w:themeColor="text2"/>
          <w:sz w:val="2"/>
          <w:szCs w:val="2"/>
        </w:rPr>
      </w:pPr>
    </w:p>
    <w:tbl>
      <w:tblPr>
        <w:tblStyle w:val="SIATable3Teal"/>
        <w:tblW w:w="9072" w:type="dxa"/>
        <w:tblLook w:val="04A0" w:firstRow="1" w:lastRow="0" w:firstColumn="1" w:lastColumn="0" w:noHBand="0" w:noVBand="1"/>
      </w:tblPr>
      <w:tblGrid>
        <w:gridCol w:w="2419"/>
        <w:gridCol w:w="6653"/>
      </w:tblGrid>
      <w:tr w:rsidR="00F462D7" w:rsidRPr="00B76F27" w14:paraId="2F30438B" w14:textId="77777777" w:rsidTr="00125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9" w:type="dxa"/>
          </w:tcPr>
          <w:p w14:paraId="36D5E6BE"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lastRenderedPageBreak/>
              <w:t>Section 2</w:t>
            </w:r>
          </w:p>
        </w:tc>
        <w:tc>
          <w:tcPr>
            <w:tcW w:w="6653" w:type="dxa"/>
          </w:tcPr>
          <w:p w14:paraId="4701E80E"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Initiation stage</w:t>
            </w:r>
          </w:p>
        </w:tc>
      </w:tr>
      <w:tr w:rsidR="00F462D7" w:rsidRPr="00B76F27" w14:paraId="384E9CA8"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699BF8E5"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2a Governance and management framework</w:t>
            </w:r>
          </w:p>
        </w:tc>
        <w:tc>
          <w:tcPr>
            <w:tcW w:w="6653" w:type="dxa"/>
          </w:tcPr>
          <w:p w14:paraId="1FA85B62"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Responsibilities and accountabilities for the TOE can be found at </w:t>
            </w:r>
            <w:r w:rsidRPr="00B76F27">
              <w:rPr>
                <w:rFonts w:ascii="Calibri" w:hAnsi="Calibri" w:cstheme="minorHAnsi"/>
                <w:szCs w:val="20"/>
                <w:highlight w:val="yellow"/>
              </w:rPr>
              <w:t>&lt;add link&gt;</w:t>
            </w:r>
          </w:p>
          <w:p w14:paraId="18C6918D"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Regular and ongoing patch management for the TOE is provided </w:t>
            </w:r>
            <w:proofErr w:type="gramStart"/>
            <w:r w:rsidRPr="00B76F27">
              <w:rPr>
                <w:rFonts w:ascii="Calibri" w:hAnsi="Calibri" w:cstheme="minorHAnsi"/>
                <w:szCs w:val="20"/>
              </w:rPr>
              <w:t xml:space="preserve">by </w:t>
            </w:r>
            <w:r w:rsidRPr="00B76F27">
              <w:rPr>
                <w:rFonts w:ascii="Calibri" w:hAnsi="Calibri" w:cstheme="minorHAnsi"/>
                <w:szCs w:val="20"/>
                <w:highlight w:val="yellow"/>
              </w:rPr>
              <w:t>….</w:t>
            </w:r>
            <w:proofErr w:type="gramEnd"/>
            <w:r w:rsidRPr="00B76F27">
              <w:rPr>
                <w:rFonts w:ascii="Calibri" w:hAnsi="Calibri" w:cstheme="minorHAnsi"/>
                <w:szCs w:val="20"/>
              </w:rPr>
              <w:t xml:space="preserve"> </w:t>
            </w:r>
            <w:proofErr w:type="gramStart"/>
            <w:r w:rsidRPr="00B76F27">
              <w:rPr>
                <w:rFonts w:ascii="Calibri" w:hAnsi="Calibri" w:cstheme="minorHAnsi"/>
                <w:szCs w:val="20"/>
              </w:rPr>
              <w:t>and</w:t>
            </w:r>
            <w:proofErr w:type="gramEnd"/>
            <w:r w:rsidRPr="00B76F27">
              <w:rPr>
                <w:rFonts w:ascii="Calibri" w:hAnsi="Calibri" w:cstheme="minorHAnsi"/>
                <w:szCs w:val="20"/>
              </w:rPr>
              <w:t xml:space="preserve"> is monitored by </w:t>
            </w:r>
            <w:r w:rsidRPr="00B76F27">
              <w:rPr>
                <w:rFonts w:ascii="Calibri" w:hAnsi="Calibri" w:cstheme="minorHAnsi"/>
                <w:szCs w:val="20"/>
                <w:highlight w:val="yellow"/>
              </w:rPr>
              <w:t>…..</w:t>
            </w:r>
            <w:r w:rsidRPr="00B76F27">
              <w:rPr>
                <w:rFonts w:ascii="Calibri" w:hAnsi="Calibri" w:cstheme="minorHAnsi"/>
                <w:szCs w:val="20"/>
              </w:rPr>
              <w:t xml:space="preserve"> . Key Performance Indicators (KPI’s) for patching, upgrades and malware mitigations are at </w:t>
            </w:r>
            <w:r w:rsidRPr="00B76F27">
              <w:rPr>
                <w:rFonts w:ascii="Calibri" w:hAnsi="Calibri" w:cstheme="minorHAnsi"/>
                <w:szCs w:val="20"/>
                <w:highlight w:val="yellow"/>
              </w:rPr>
              <w:t>&lt;add link&gt;</w:t>
            </w:r>
          </w:p>
          <w:p w14:paraId="14CA84A0" w14:textId="62235178" w:rsidR="00F462D7" w:rsidRPr="00B76F27" w:rsidRDefault="00F462D7" w:rsidP="003A391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b/>
                <w:szCs w:val="20"/>
              </w:rPr>
              <w:t xml:space="preserve">Note: </w:t>
            </w:r>
            <w:proofErr w:type="spellStart"/>
            <w:r w:rsidR="003A3917" w:rsidRPr="00B76F27">
              <w:rPr>
                <w:rFonts w:ascii="Calibri" w:hAnsi="Calibri" w:cstheme="minorHAnsi"/>
                <w:szCs w:val="20"/>
              </w:rPr>
              <w:t>Eightwire</w:t>
            </w:r>
            <w:proofErr w:type="spellEnd"/>
            <w:r w:rsidRPr="00B76F27">
              <w:rPr>
                <w:rFonts w:ascii="Calibri" w:hAnsi="Calibri" w:cstheme="minorHAnsi"/>
                <w:szCs w:val="20"/>
              </w:rPr>
              <w:t xml:space="preserve"> patching and upgrades are implemented within 2 days of publication.</w:t>
            </w:r>
          </w:p>
        </w:tc>
      </w:tr>
    </w:tbl>
    <w:p w14:paraId="3ADCAB27" w14:textId="77777777" w:rsidR="00F462D7" w:rsidRPr="00B76F27" w:rsidRDefault="00F462D7" w:rsidP="00F462D7">
      <w:pPr>
        <w:pStyle w:val="BodyText"/>
        <w:spacing w:line="240" w:lineRule="auto"/>
        <w:rPr>
          <w:rFonts w:ascii="Calibri" w:hAnsi="Calibri" w:cstheme="minorHAnsi"/>
          <w:b/>
          <w:color w:val="1F497D" w:themeColor="text2"/>
          <w:sz w:val="2"/>
          <w:szCs w:val="2"/>
        </w:rPr>
      </w:pPr>
    </w:p>
    <w:p w14:paraId="3E9ED401" w14:textId="315437AE" w:rsidR="00F462D7" w:rsidRPr="00B76F27" w:rsidRDefault="00F462D7" w:rsidP="00F462D7"/>
    <w:tbl>
      <w:tblPr>
        <w:tblStyle w:val="SIATable3Teal"/>
        <w:tblW w:w="9072" w:type="dxa"/>
        <w:tblLook w:val="04A0" w:firstRow="1" w:lastRow="0" w:firstColumn="1" w:lastColumn="0" w:noHBand="0" w:noVBand="1"/>
      </w:tblPr>
      <w:tblGrid>
        <w:gridCol w:w="2419"/>
        <w:gridCol w:w="6653"/>
      </w:tblGrid>
      <w:tr w:rsidR="00F462D7" w:rsidRPr="00B76F27" w14:paraId="032368D4" w14:textId="77777777" w:rsidTr="00125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9" w:type="dxa"/>
          </w:tcPr>
          <w:p w14:paraId="6E380639"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Section 3</w:t>
            </w:r>
          </w:p>
        </w:tc>
        <w:tc>
          <w:tcPr>
            <w:tcW w:w="6653" w:type="dxa"/>
          </w:tcPr>
          <w:p w14:paraId="7653AD11"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Design stage</w:t>
            </w:r>
          </w:p>
        </w:tc>
      </w:tr>
      <w:tr w:rsidR="00F462D7" w:rsidRPr="00B76F27" w14:paraId="0B572880"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0079460A"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3a Security risk assessment (SRA)</w:t>
            </w:r>
          </w:p>
        </w:tc>
        <w:tc>
          <w:tcPr>
            <w:tcW w:w="6653" w:type="dxa"/>
          </w:tcPr>
          <w:p w14:paraId="4780A9E1" w14:textId="4D57CBAD"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Business Risk Register </w:t>
            </w:r>
            <w:r w:rsidRPr="00B76F27">
              <w:rPr>
                <w:rFonts w:ascii="Calibri" w:hAnsi="Calibri" w:cstheme="minorHAnsi"/>
                <w:b/>
                <w:szCs w:val="20"/>
                <w:highlight w:val="yellow"/>
              </w:rPr>
              <w:t>was/was not</w:t>
            </w:r>
            <w:r w:rsidRPr="00B76F27">
              <w:rPr>
                <w:rFonts w:ascii="Calibri" w:hAnsi="Calibri" w:cstheme="minorHAnsi"/>
                <w:szCs w:val="20"/>
              </w:rPr>
              <w:t xml:space="preserve"> updated as a result of the SRA and the </w:t>
            </w:r>
            <w:r w:rsidR="003A3917" w:rsidRPr="00B76F27">
              <w:rPr>
                <w:rFonts w:ascii="Calibri" w:hAnsi="Calibri" w:cstheme="minorHAnsi"/>
                <w:szCs w:val="20"/>
              </w:rPr>
              <w:t>a</w:t>
            </w:r>
            <w:r w:rsidRPr="00B76F27">
              <w:rPr>
                <w:rFonts w:ascii="Calibri" w:hAnsi="Calibri" w:cstheme="minorHAnsi"/>
                <w:szCs w:val="20"/>
              </w:rPr>
              <w:t xml:space="preserve"> Cloud risk assessment</w:t>
            </w:r>
          </w:p>
          <w:p w14:paraId="2E01E8B6"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security risks for the TOE were identified and their impact understood, refer </w:t>
            </w:r>
            <w:r w:rsidRPr="00B76F27">
              <w:rPr>
                <w:rFonts w:ascii="Calibri" w:hAnsi="Calibri" w:cstheme="minorHAnsi"/>
                <w:szCs w:val="20"/>
                <w:highlight w:val="yellow"/>
              </w:rPr>
              <w:t>&lt;add link&gt;</w:t>
            </w:r>
          </w:p>
          <w:p w14:paraId="1A495BE5"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This </w:t>
            </w:r>
            <w:r w:rsidRPr="00B76F27">
              <w:rPr>
                <w:rFonts w:ascii="Calibri" w:hAnsi="Calibri" w:cstheme="minorHAnsi"/>
                <w:b/>
                <w:szCs w:val="20"/>
                <w:highlight w:val="yellow"/>
              </w:rPr>
              <w:t>did/did not</w:t>
            </w:r>
            <w:r w:rsidRPr="00B76F27">
              <w:rPr>
                <w:rFonts w:ascii="Calibri" w:hAnsi="Calibri" w:cstheme="minorHAnsi"/>
                <w:szCs w:val="20"/>
              </w:rPr>
              <w:t xml:space="preserve"> involve one or more security risk workshops.</w:t>
            </w:r>
          </w:p>
        </w:tc>
      </w:tr>
      <w:tr w:rsidR="00F462D7" w:rsidRPr="00B76F27" w14:paraId="70DF0AE2"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29B974D8"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3b Risk Treatment Plan</w:t>
            </w:r>
          </w:p>
        </w:tc>
        <w:tc>
          <w:tcPr>
            <w:tcW w:w="6653" w:type="dxa"/>
          </w:tcPr>
          <w:p w14:paraId="4AC43ABD"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Once the risks were identified and understood a Service Stewardship plan to was implemented, refer </w:t>
            </w:r>
            <w:r w:rsidRPr="00B76F27">
              <w:rPr>
                <w:rFonts w:ascii="Calibri" w:hAnsi="Calibri" w:cstheme="minorHAnsi"/>
                <w:szCs w:val="20"/>
                <w:highlight w:val="yellow"/>
              </w:rPr>
              <w:t>&lt;add link&gt;</w:t>
            </w:r>
          </w:p>
          <w:p w14:paraId="650E4E4F"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Account Managers and Data Managers </w:t>
            </w:r>
            <w:r w:rsidRPr="00B76F27">
              <w:rPr>
                <w:rFonts w:ascii="Calibri" w:hAnsi="Calibri" w:cstheme="minorHAnsi"/>
                <w:b/>
                <w:szCs w:val="20"/>
                <w:highlight w:val="yellow"/>
              </w:rPr>
              <w:t>have/have</w:t>
            </w:r>
            <w:r w:rsidRPr="00B76F27">
              <w:rPr>
                <w:rFonts w:ascii="Calibri" w:hAnsi="Calibri" w:cstheme="minorHAnsi"/>
                <w:szCs w:val="20"/>
              </w:rPr>
              <w:t xml:space="preserve"> not developed a basic checklist to run through before raising a cyber security event or incident </w:t>
            </w:r>
            <w:r w:rsidRPr="00B76F27">
              <w:rPr>
                <w:rFonts w:ascii="Calibri" w:hAnsi="Calibri" w:cstheme="minorHAnsi"/>
                <w:szCs w:val="20"/>
                <w:highlight w:val="yellow"/>
              </w:rPr>
              <w:t>&lt;add link&gt;</w:t>
            </w:r>
          </w:p>
        </w:tc>
      </w:tr>
      <w:tr w:rsidR="00F462D7" w:rsidRPr="00B76F27" w14:paraId="62AC580E"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37B1664E"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3c Validation of the design</w:t>
            </w:r>
          </w:p>
        </w:tc>
        <w:tc>
          <w:tcPr>
            <w:tcW w:w="6653" w:type="dxa"/>
          </w:tcPr>
          <w:p w14:paraId="2BAE8EE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TOE design </w:t>
            </w:r>
            <w:r w:rsidRPr="00B76F27">
              <w:rPr>
                <w:rFonts w:ascii="Calibri" w:hAnsi="Calibri" w:cstheme="minorHAnsi"/>
                <w:b/>
                <w:szCs w:val="20"/>
                <w:highlight w:val="yellow"/>
              </w:rPr>
              <w:t>was/was not</w:t>
            </w:r>
            <w:r w:rsidRPr="00B76F27">
              <w:rPr>
                <w:rFonts w:ascii="Calibri" w:hAnsi="Calibri" w:cstheme="minorHAnsi"/>
                <w:szCs w:val="20"/>
              </w:rPr>
              <w:t xml:space="preserve"> noted as having implemented the recommended mitigations in the Risk Treatment Plan</w:t>
            </w:r>
          </w:p>
        </w:tc>
      </w:tr>
      <w:tr w:rsidR="00F462D7" w:rsidRPr="00B76F27" w14:paraId="275054AF"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08BAF6C4"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3d Security awareness program</w:t>
            </w:r>
          </w:p>
        </w:tc>
        <w:tc>
          <w:tcPr>
            <w:tcW w:w="6653" w:type="dxa"/>
          </w:tcPr>
          <w:p w14:paraId="07998357" w14:textId="12117655" w:rsidR="00F462D7" w:rsidRPr="00B76F27" w:rsidRDefault="00F462D7" w:rsidP="00A20639">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business </w:t>
            </w:r>
            <w:r w:rsidRPr="00B76F27">
              <w:rPr>
                <w:rFonts w:ascii="Calibri" w:hAnsi="Calibri" w:cstheme="minorHAnsi"/>
                <w:b/>
                <w:szCs w:val="20"/>
                <w:highlight w:val="yellow"/>
              </w:rPr>
              <w:t>is/is not</w:t>
            </w:r>
            <w:r w:rsidRPr="00B76F27">
              <w:rPr>
                <w:rFonts w:ascii="Calibri" w:hAnsi="Calibri" w:cstheme="minorHAnsi"/>
                <w:szCs w:val="20"/>
              </w:rPr>
              <w:t xml:space="preserve"> ready for this change. Data Managers </w:t>
            </w:r>
            <w:r w:rsidRPr="00B76F27">
              <w:rPr>
                <w:rFonts w:ascii="Calibri" w:hAnsi="Calibri" w:cstheme="minorHAnsi"/>
                <w:b/>
                <w:szCs w:val="20"/>
                <w:highlight w:val="yellow"/>
              </w:rPr>
              <w:t>are/are not</w:t>
            </w:r>
            <w:r w:rsidRPr="00B76F27">
              <w:rPr>
                <w:rFonts w:ascii="Calibri" w:hAnsi="Calibri" w:cstheme="minorHAnsi"/>
                <w:szCs w:val="20"/>
              </w:rPr>
              <w:t xml:space="preserve"> aware of their responsibilities for </w:t>
            </w:r>
            <w:proofErr w:type="spellStart"/>
            <w:r w:rsidR="00A20639" w:rsidRPr="00B76F27">
              <w:rPr>
                <w:rFonts w:ascii="Calibri" w:hAnsi="Calibri" w:cstheme="minorHAnsi"/>
                <w:szCs w:val="20"/>
              </w:rPr>
              <w:t>Eightwire</w:t>
            </w:r>
            <w:proofErr w:type="spellEnd"/>
            <w:r w:rsidRPr="00B76F27">
              <w:rPr>
                <w:rFonts w:ascii="Calibri" w:hAnsi="Calibri" w:cstheme="minorHAnsi"/>
                <w:szCs w:val="20"/>
              </w:rPr>
              <w:t xml:space="preserve"> projects. The Service Desk </w:t>
            </w:r>
            <w:r w:rsidRPr="00B76F27">
              <w:rPr>
                <w:rFonts w:ascii="Calibri" w:hAnsi="Calibri" w:cstheme="minorHAnsi"/>
                <w:b/>
                <w:szCs w:val="20"/>
                <w:highlight w:val="yellow"/>
              </w:rPr>
              <w:t>are/are not</w:t>
            </w:r>
            <w:r w:rsidRPr="00B76F27">
              <w:rPr>
                <w:rFonts w:ascii="Calibri" w:hAnsi="Calibri" w:cstheme="minorHAnsi"/>
                <w:b/>
                <w:szCs w:val="20"/>
              </w:rPr>
              <w:t xml:space="preserve"> </w:t>
            </w:r>
            <w:r w:rsidRPr="00B76F27">
              <w:rPr>
                <w:rFonts w:ascii="Calibri" w:hAnsi="Calibri" w:cstheme="minorHAnsi"/>
                <w:szCs w:val="20"/>
              </w:rPr>
              <w:t xml:space="preserve">aware of the new software about to go into production, and technical support staff </w:t>
            </w:r>
            <w:r w:rsidRPr="00B76F27">
              <w:rPr>
                <w:rFonts w:ascii="Calibri" w:hAnsi="Calibri" w:cstheme="minorHAnsi"/>
                <w:b/>
                <w:szCs w:val="20"/>
                <w:highlight w:val="yellow"/>
              </w:rPr>
              <w:t>are/are not</w:t>
            </w:r>
            <w:r w:rsidRPr="00B76F27">
              <w:rPr>
                <w:rFonts w:ascii="Calibri" w:hAnsi="Calibri" w:cstheme="minorHAnsi"/>
                <w:szCs w:val="20"/>
              </w:rPr>
              <w:t xml:space="preserve"> informed e.g. with a Known Error Database (KEDB) and ready to support the TOE.</w:t>
            </w:r>
          </w:p>
        </w:tc>
      </w:tr>
      <w:tr w:rsidR="00F462D7" w:rsidRPr="00B76F27" w14:paraId="44E421CB"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4FCD7A44"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 xml:space="preserve">3e Planning security services for IT systems and a supporting </w:t>
            </w:r>
            <w:r w:rsidRPr="00B76F27">
              <w:rPr>
                <w:rFonts w:ascii="Calibri" w:hAnsi="Calibri" w:cstheme="minorHAnsi"/>
                <w:szCs w:val="20"/>
              </w:rPr>
              <w:lastRenderedPageBreak/>
              <w:t>Statement of Work (</w:t>
            </w:r>
            <w:proofErr w:type="spellStart"/>
            <w:r w:rsidRPr="00B76F27">
              <w:rPr>
                <w:rFonts w:ascii="Calibri" w:hAnsi="Calibri" w:cstheme="minorHAnsi"/>
                <w:szCs w:val="20"/>
              </w:rPr>
              <w:t>SoW</w:t>
            </w:r>
            <w:proofErr w:type="spellEnd"/>
            <w:r w:rsidRPr="00B76F27">
              <w:rPr>
                <w:rFonts w:ascii="Calibri" w:hAnsi="Calibri" w:cstheme="minorHAnsi"/>
                <w:szCs w:val="20"/>
              </w:rPr>
              <w:t>)</w:t>
            </w:r>
          </w:p>
        </w:tc>
        <w:tc>
          <w:tcPr>
            <w:tcW w:w="6653" w:type="dxa"/>
          </w:tcPr>
          <w:p w14:paraId="18D8617D" w14:textId="3C2D8264"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szCs w:val="20"/>
              </w:rPr>
            </w:pPr>
            <w:r w:rsidRPr="00B76F27">
              <w:rPr>
                <w:rFonts w:ascii="Calibri" w:hAnsi="Calibri" w:cstheme="minorHAnsi"/>
                <w:szCs w:val="20"/>
              </w:rPr>
              <w:lastRenderedPageBreak/>
              <w:t xml:space="preserve">The security services e.g. incident response capability, vulnerability assessments, penetration testing etc. (and their frequency) to be applied to the TOE </w:t>
            </w:r>
            <w:r w:rsidRPr="00B76F27">
              <w:rPr>
                <w:rFonts w:ascii="Calibri" w:hAnsi="Calibri" w:cstheme="minorHAnsi"/>
                <w:b/>
                <w:szCs w:val="20"/>
                <w:highlight w:val="yellow"/>
              </w:rPr>
              <w:t>have/have not</w:t>
            </w:r>
            <w:r w:rsidRPr="00B76F27">
              <w:rPr>
                <w:rFonts w:ascii="Calibri" w:hAnsi="Calibri" w:cstheme="minorHAnsi"/>
                <w:szCs w:val="20"/>
              </w:rPr>
              <w:t xml:space="preserve"> been taken into account </w:t>
            </w:r>
            <w:r w:rsidRPr="00B76F27">
              <w:rPr>
                <w:rFonts w:ascii="Calibri" w:hAnsi="Calibri" w:cstheme="minorHAnsi"/>
                <w:szCs w:val="20"/>
                <w:lang w:val="en"/>
              </w:rPr>
              <w:t>&lt;</w:t>
            </w:r>
            <w:r w:rsidRPr="00B76F27">
              <w:rPr>
                <w:rFonts w:ascii="Calibri" w:hAnsi="Calibri" w:cstheme="minorHAnsi"/>
                <w:szCs w:val="20"/>
                <w:highlight w:val="yellow"/>
              </w:rPr>
              <w:t>add link&gt;</w:t>
            </w:r>
            <w:r w:rsidRPr="00B76F27">
              <w:rPr>
                <w:rFonts w:ascii="Calibri" w:hAnsi="Calibri" w:cstheme="minorHAnsi"/>
                <w:szCs w:val="20"/>
              </w:rPr>
              <w:t xml:space="preserve">. </w:t>
            </w:r>
          </w:p>
          <w:p w14:paraId="4020C9A2"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color w:val="000000"/>
                <w:szCs w:val="20"/>
              </w:rPr>
              <w:lastRenderedPageBreak/>
              <w:t xml:space="preserve">A statement of work (where required) was prepared for what needs to be tested and it also described what will be relied on </w:t>
            </w:r>
            <w:r w:rsidRPr="00B76F27">
              <w:rPr>
                <w:rFonts w:ascii="Calibri" w:hAnsi="Calibri" w:cstheme="minorHAnsi"/>
                <w:szCs w:val="20"/>
                <w:highlight w:val="yellow"/>
              </w:rPr>
              <w:t>&lt;add link&gt;</w:t>
            </w:r>
          </w:p>
        </w:tc>
      </w:tr>
    </w:tbl>
    <w:p w14:paraId="7EF14FB2" w14:textId="77777777" w:rsidR="00F462D7" w:rsidRPr="00B76F27" w:rsidRDefault="00F462D7" w:rsidP="00F462D7">
      <w:pPr>
        <w:pStyle w:val="BodyText"/>
        <w:spacing w:line="240" w:lineRule="auto"/>
        <w:rPr>
          <w:rFonts w:ascii="Calibri" w:hAnsi="Calibri" w:cstheme="minorHAnsi"/>
          <w:b/>
          <w:color w:val="1F497D" w:themeColor="text2"/>
          <w:sz w:val="2"/>
          <w:szCs w:val="2"/>
        </w:rPr>
      </w:pPr>
    </w:p>
    <w:tbl>
      <w:tblPr>
        <w:tblStyle w:val="SIATable3Teal"/>
        <w:tblW w:w="9072" w:type="dxa"/>
        <w:tblLook w:val="04A0" w:firstRow="1" w:lastRow="0" w:firstColumn="1" w:lastColumn="0" w:noHBand="0" w:noVBand="1"/>
      </w:tblPr>
      <w:tblGrid>
        <w:gridCol w:w="2419"/>
        <w:gridCol w:w="6653"/>
      </w:tblGrid>
      <w:tr w:rsidR="00F462D7" w:rsidRPr="00B76F27" w14:paraId="77B86BE2" w14:textId="77777777" w:rsidTr="00125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9" w:type="dxa"/>
          </w:tcPr>
          <w:p w14:paraId="0A8B4F89"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Section 4</w:t>
            </w:r>
          </w:p>
        </w:tc>
        <w:tc>
          <w:tcPr>
            <w:tcW w:w="6653" w:type="dxa"/>
          </w:tcPr>
          <w:p w14:paraId="1D76F597"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Implement stage</w:t>
            </w:r>
          </w:p>
        </w:tc>
      </w:tr>
      <w:tr w:rsidR="00F462D7" w:rsidRPr="00B76F27" w14:paraId="41AA998B"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790FA89F"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4a Present state security assessment</w:t>
            </w:r>
          </w:p>
        </w:tc>
        <w:tc>
          <w:tcPr>
            <w:tcW w:w="6653" w:type="dxa"/>
          </w:tcPr>
          <w:p w14:paraId="68C4CEC6"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Compliance reviews covered three areas:</w:t>
            </w:r>
          </w:p>
          <w:p w14:paraId="613D7B3D"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A review of security documentation (including but not necessarily limited to):</w:t>
            </w:r>
          </w:p>
          <w:p w14:paraId="0EADAFED" w14:textId="77777777" w:rsidR="00F462D7" w:rsidRPr="00B76F27" w:rsidRDefault="00F462D7" w:rsidP="00F462D7">
            <w:pPr>
              <w:pStyle w:val="BodyText"/>
              <w:numPr>
                <w:ilvl w:val="0"/>
                <w:numId w:val="5"/>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Existing security policies and guidance as being sufficient </w:t>
            </w:r>
            <w:r w:rsidRPr="00B76F27">
              <w:rPr>
                <w:rFonts w:ascii="Calibri" w:hAnsi="Calibri" w:cstheme="minorHAnsi"/>
                <w:szCs w:val="20"/>
                <w:highlight w:val="yellow"/>
              </w:rPr>
              <w:t>&lt;add link&gt;</w:t>
            </w:r>
          </w:p>
          <w:p w14:paraId="3842C5A1" w14:textId="77777777" w:rsidR="00F462D7" w:rsidRPr="00B76F27" w:rsidRDefault="00F462D7" w:rsidP="00F462D7">
            <w:pPr>
              <w:pStyle w:val="BodyText"/>
              <w:numPr>
                <w:ilvl w:val="0"/>
                <w:numId w:val="5"/>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Security Risk Management Plan </w:t>
            </w:r>
            <w:r w:rsidRPr="00B76F27">
              <w:rPr>
                <w:rFonts w:ascii="Calibri" w:hAnsi="Calibri" w:cstheme="minorHAnsi"/>
                <w:szCs w:val="20"/>
                <w:highlight w:val="yellow"/>
              </w:rPr>
              <w:t>&lt;add link&gt;</w:t>
            </w:r>
          </w:p>
          <w:p w14:paraId="74A4839B" w14:textId="77777777" w:rsidR="00F462D7" w:rsidRPr="00B76F27" w:rsidRDefault="00F462D7" w:rsidP="00F462D7">
            <w:pPr>
              <w:pStyle w:val="BodyText"/>
              <w:numPr>
                <w:ilvl w:val="0"/>
                <w:numId w:val="5"/>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Incident, vulnerability and patch management </w:t>
            </w:r>
            <w:r w:rsidRPr="00B76F27">
              <w:rPr>
                <w:rFonts w:ascii="Calibri" w:hAnsi="Calibri" w:cstheme="minorHAnsi"/>
                <w:szCs w:val="20"/>
                <w:highlight w:val="yellow"/>
              </w:rPr>
              <w:t>&lt;add link&gt;</w:t>
            </w:r>
          </w:p>
          <w:p w14:paraId="6659D482" w14:textId="77777777" w:rsidR="00F462D7" w:rsidRPr="00B76F27" w:rsidRDefault="00F462D7" w:rsidP="00F462D7">
            <w:pPr>
              <w:pStyle w:val="BodyText"/>
              <w:numPr>
                <w:ilvl w:val="0"/>
                <w:numId w:val="5"/>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TOE standard operating procedures </w:t>
            </w:r>
            <w:r w:rsidRPr="00B76F27">
              <w:rPr>
                <w:rFonts w:ascii="Calibri" w:hAnsi="Calibri" w:cstheme="minorHAnsi"/>
                <w:szCs w:val="20"/>
                <w:highlight w:val="yellow"/>
              </w:rPr>
              <w:t>&lt;add link&gt;</w:t>
            </w:r>
          </w:p>
          <w:p w14:paraId="1F3A5B2A" w14:textId="77777777" w:rsidR="00F462D7" w:rsidRPr="00B76F27" w:rsidRDefault="00F462D7" w:rsidP="00F462D7">
            <w:pPr>
              <w:pStyle w:val="BodyText"/>
              <w:numPr>
                <w:ilvl w:val="0"/>
                <w:numId w:val="5"/>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a</w:t>
            </w:r>
            <w:proofErr w:type="gramEnd"/>
            <w:r w:rsidRPr="00B76F27">
              <w:rPr>
                <w:rFonts w:ascii="Calibri" w:hAnsi="Calibri" w:cstheme="minorHAnsi"/>
                <w:szCs w:val="20"/>
              </w:rPr>
              <w:t xml:space="preserve"> physical and technical review of the TOE and </w:t>
            </w:r>
            <w:proofErr w:type="spellStart"/>
            <w:r w:rsidRPr="00B76F27">
              <w:rPr>
                <w:rFonts w:ascii="Calibri" w:hAnsi="Calibri" w:cstheme="minorHAnsi"/>
                <w:szCs w:val="20"/>
              </w:rPr>
              <w:t>environmentals</w:t>
            </w:r>
            <w:proofErr w:type="spellEnd"/>
            <w:r w:rsidRPr="00B76F27">
              <w:rPr>
                <w:rFonts w:ascii="Calibri" w:hAnsi="Calibri" w:cstheme="minorHAnsi"/>
                <w:szCs w:val="20"/>
              </w:rPr>
              <w:t xml:space="preserve"> </w:t>
            </w:r>
            <w:r w:rsidRPr="00B76F27">
              <w:rPr>
                <w:rFonts w:ascii="Calibri" w:hAnsi="Calibri" w:cstheme="minorHAnsi"/>
                <w:szCs w:val="20"/>
                <w:highlight w:val="yellow"/>
              </w:rPr>
              <w:t>&lt;add link&gt;</w:t>
            </w:r>
            <w:r w:rsidRPr="00B76F27">
              <w:rPr>
                <w:rFonts w:ascii="Calibri" w:hAnsi="Calibri" w:cstheme="minorHAnsi"/>
                <w:szCs w:val="20"/>
              </w:rPr>
              <w:t xml:space="preserve"> if say in an in-house server room</w:t>
            </w:r>
          </w:p>
          <w:p w14:paraId="1CC82F3B"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A vulnerability scan and penetration testing of the TOE was performed refer </w:t>
            </w:r>
            <w:r w:rsidRPr="00B76F27">
              <w:rPr>
                <w:rFonts w:ascii="Calibri" w:hAnsi="Calibri" w:cstheme="minorHAnsi"/>
                <w:szCs w:val="20"/>
                <w:highlight w:val="yellow"/>
              </w:rPr>
              <w:t>&lt;add link&gt;</w:t>
            </w:r>
            <w:r w:rsidRPr="00B76F27">
              <w:rPr>
                <w:rFonts w:ascii="Calibri" w:hAnsi="Calibri" w:cstheme="minorHAnsi"/>
                <w:szCs w:val="20"/>
              </w:rPr>
              <w:t xml:space="preserve"> to detect known vulnerabilities that might allow security threats to exploit weaknesses. This testing was performed </w:t>
            </w:r>
            <w:r w:rsidRPr="00B76F27">
              <w:rPr>
                <w:rFonts w:ascii="Calibri" w:hAnsi="Calibri" w:cstheme="minorHAnsi"/>
                <w:szCs w:val="20"/>
                <w:highlight w:val="yellow"/>
              </w:rPr>
              <w:t>…</w:t>
            </w:r>
            <w:r w:rsidRPr="00B76F27">
              <w:rPr>
                <w:rFonts w:ascii="Calibri" w:hAnsi="Calibri" w:cstheme="minorHAnsi"/>
                <w:szCs w:val="20"/>
              </w:rPr>
              <w:t xml:space="preserve"> times before satisfactory results were attained. Testing included (but was not limited to) the:</w:t>
            </w:r>
          </w:p>
          <w:p w14:paraId="46C89D29" w14:textId="77777777" w:rsidR="00F462D7" w:rsidRPr="00B76F27" w:rsidRDefault="00F462D7" w:rsidP="00F462D7">
            <w:pPr>
              <w:pStyle w:val="BodyText"/>
              <w:numPr>
                <w:ilvl w:val="0"/>
                <w:numId w:val="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detection</w:t>
            </w:r>
            <w:proofErr w:type="gramEnd"/>
            <w:r w:rsidRPr="00B76F27">
              <w:rPr>
                <w:rFonts w:ascii="Calibri" w:hAnsi="Calibri" w:cstheme="minorHAnsi"/>
                <w:szCs w:val="20"/>
              </w:rPr>
              <w:t xml:space="preserve"> of used ports available and the ability to exploit them</w:t>
            </w:r>
          </w:p>
          <w:p w14:paraId="1942069D" w14:textId="77777777" w:rsidR="00F462D7" w:rsidRPr="00B76F27" w:rsidRDefault="00F462D7" w:rsidP="00F462D7">
            <w:pPr>
              <w:pStyle w:val="BodyText"/>
              <w:numPr>
                <w:ilvl w:val="0"/>
                <w:numId w:val="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detection</w:t>
            </w:r>
            <w:proofErr w:type="gramEnd"/>
            <w:r w:rsidRPr="00B76F27">
              <w:rPr>
                <w:rFonts w:ascii="Calibri" w:hAnsi="Calibri" w:cstheme="minorHAnsi"/>
                <w:szCs w:val="20"/>
              </w:rPr>
              <w:t xml:space="preserve"> of unused software and services and the ability to exploit them</w:t>
            </w:r>
          </w:p>
          <w:p w14:paraId="15046AE9" w14:textId="77777777" w:rsidR="00F462D7" w:rsidRPr="00B76F27" w:rsidRDefault="00F462D7" w:rsidP="00F462D7">
            <w:pPr>
              <w:pStyle w:val="BodyText"/>
              <w:numPr>
                <w:ilvl w:val="0"/>
                <w:numId w:val="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detection</w:t>
            </w:r>
            <w:proofErr w:type="gramEnd"/>
            <w:r w:rsidRPr="00B76F27">
              <w:rPr>
                <w:rFonts w:ascii="Calibri" w:hAnsi="Calibri" w:cstheme="minorHAnsi"/>
                <w:szCs w:val="20"/>
              </w:rPr>
              <w:t xml:space="preserve"> of weak cryptographic protocols and algorithms</w:t>
            </w:r>
          </w:p>
          <w:p w14:paraId="6586371F" w14:textId="77777777" w:rsidR="00F462D7" w:rsidRPr="00B76F27" w:rsidRDefault="00F462D7" w:rsidP="00F462D7">
            <w:pPr>
              <w:pStyle w:val="BodyText"/>
              <w:numPr>
                <w:ilvl w:val="0"/>
                <w:numId w:val="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the</w:t>
            </w:r>
            <w:proofErr w:type="gramEnd"/>
            <w:r w:rsidRPr="00B76F27">
              <w:rPr>
                <w:rFonts w:ascii="Calibri" w:hAnsi="Calibri" w:cstheme="minorHAnsi"/>
                <w:szCs w:val="20"/>
              </w:rPr>
              <w:t xml:space="preserve"> ability to exploit directory traversal</w:t>
            </w:r>
          </w:p>
          <w:p w14:paraId="68FD8F3A"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Personnel turnover was noted to </w:t>
            </w:r>
            <w:r w:rsidRPr="00B76F27">
              <w:rPr>
                <w:rFonts w:ascii="Calibri" w:hAnsi="Calibri" w:cstheme="minorHAnsi"/>
                <w:b/>
                <w:szCs w:val="20"/>
                <w:highlight w:val="yellow"/>
              </w:rPr>
              <w:t>have/not have</w:t>
            </w:r>
            <w:r w:rsidRPr="00B76F27">
              <w:rPr>
                <w:rFonts w:ascii="Calibri" w:hAnsi="Calibri" w:cstheme="minorHAnsi"/>
                <w:szCs w:val="20"/>
              </w:rPr>
              <w:t xml:space="preserve"> a detrimental effect on the TOE.</w:t>
            </w:r>
          </w:p>
          <w:p w14:paraId="626CA4A5"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Business critical functions that are supported by this system have been determined, and:</w:t>
            </w:r>
          </w:p>
          <w:p w14:paraId="7CF54274" w14:textId="77777777" w:rsidR="00F462D7" w:rsidRPr="00B76F27" w:rsidRDefault="00F462D7" w:rsidP="00F462D7">
            <w:pPr>
              <w:pStyle w:val="BodyText"/>
              <w:numPr>
                <w:ilvl w:val="0"/>
                <w:numId w:val="6"/>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TOE recovery expectations were specified in the business requirements </w:t>
            </w:r>
            <w:r w:rsidRPr="00B76F27">
              <w:rPr>
                <w:rFonts w:ascii="Calibri" w:hAnsi="Calibri" w:cstheme="minorHAnsi"/>
                <w:szCs w:val="20"/>
                <w:highlight w:val="yellow"/>
              </w:rPr>
              <w:t>&lt;add link&gt;</w:t>
            </w:r>
          </w:p>
          <w:p w14:paraId="68034749" w14:textId="77777777" w:rsidR="00F462D7" w:rsidRPr="00B76F27" w:rsidRDefault="00F462D7" w:rsidP="00F462D7">
            <w:pPr>
              <w:pStyle w:val="BodyText"/>
              <w:numPr>
                <w:ilvl w:val="0"/>
                <w:numId w:val="6"/>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TOE Recovery Plans have been tested prior to going live </w:t>
            </w:r>
            <w:r w:rsidRPr="00B76F27">
              <w:rPr>
                <w:rFonts w:ascii="Calibri" w:hAnsi="Calibri" w:cstheme="minorHAnsi"/>
                <w:szCs w:val="20"/>
              </w:rPr>
              <w:lastRenderedPageBreak/>
              <w:t xml:space="preserve">and were successful </w:t>
            </w:r>
            <w:r w:rsidRPr="00B76F27">
              <w:rPr>
                <w:rFonts w:ascii="Calibri" w:hAnsi="Calibri" w:cstheme="minorHAnsi"/>
                <w:szCs w:val="20"/>
                <w:highlight w:val="yellow"/>
              </w:rPr>
              <w:t>&lt;add link&gt;</w:t>
            </w:r>
          </w:p>
          <w:p w14:paraId="60D2B221"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Reviews of System Recovery Plans are included in annual exercises for business continuity planning, refer </w:t>
            </w:r>
            <w:r w:rsidRPr="00B76F27">
              <w:rPr>
                <w:rFonts w:ascii="Calibri" w:hAnsi="Calibri" w:cstheme="minorHAnsi"/>
                <w:szCs w:val="20"/>
                <w:highlight w:val="yellow"/>
              </w:rPr>
              <w:t>&lt;add link&gt;</w:t>
            </w:r>
          </w:p>
          <w:p w14:paraId="0E088A70"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User access to the TOE is </w:t>
            </w:r>
            <w:proofErr w:type="gramStart"/>
            <w:r w:rsidRPr="00B76F27">
              <w:rPr>
                <w:rFonts w:ascii="Calibri" w:hAnsi="Calibri" w:cstheme="minorHAnsi"/>
                <w:szCs w:val="20"/>
              </w:rPr>
              <w:t xml:space="preserve">by </w:t>
            </w:r>
            <w:r w:rsidRPr="00B76F27">
              <w:rPr>
                <w:rFonts w:ascii="Calibri" w:hAnsi="Calibri" w:cstheme="minorHAnsi"/>
                <w:szCs w:val="20"/>
                <w:highlight w:val="yellow"/>
              </w:rPr>
              <w:t>….</w:t>
            </w:r>
            <w:proofErr w:type="gramEnd"/>
            <w:r w:rsidRPr="00B76F27">
              <w:rPr>
                <w:rFonts w:ascii="Calibri" w:hAnsi="Calibri" w:cstheme="minorHAnsi"/>
                <w:szCs w:val="20"/>
              </w:rPr>
              <w:t xml:space="preserve"> </w:t>
            </w:r>
            <w:proofErr w:type="gramStart"/>
            <w:r w:rsidRPr="00B76F27">
              <w:rPr>
                <w:rFonts w:ascii="Calibri" w:hAnsi="Calibri" w:cstheme="minorHAnsi"/>
                <w:szCs w:val="20"/>
              </w:rPr>
              <w:t>over</w:t>
            </w:r>
            <w:proofErr w:type="gramEnd"/>
            <w:r w:rsidRPr="00B76F27">
              <w:rPr>
                <w:rFonts w:ascii="Calibri" w:hAnsi="Calibri" w:cstheme="minorHAnsi"/>
                <w:szCs w:val="20"/>
              </w:rPr>
              <w:t xml:space="preserve"> the </w:t>
            </w:r>
            <w:r w:rsidRPr="00B76F27">
              <w:rPr>
                <w:rFonts w:ascii="Calibri" w:hAnsi="Calibri" w:cstheme="minorHAnsi"/>
                <w:szCs w:val="20"/>
                <w:highlight w:val="yellow"/>
              </w:rPr>
              <w:t>.…</w:t>
            </w:r>
            <w:r w:rsidRPr="00B76F27">
              <w:rPr>
                <w:rFonts w:ascii="Calibri" w:hAnsi="Calibri" w:cstheme="minorHAnsi"/>
                <w:szCs w:val="20"/>
              </w:rPr>
              <w:t xml:space="preserve"> network</w:t>
            </w:r>
          </w:p>
          <w:p w14:paraId="78B3941F"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Administrator and </w:t>
            </w:r>
            <w:proofErr w:type="spellStart"/>
            <w:r w:rsidRPr="00B76F27">
              <w:rPr>
                <w:rFonts w:ascii="Calibri" w:hAnsi="Calibri" w:cstheme="minorHAnsi"/>
                <w:szCs w:val="20"/>
              </w:rPr>
              <w:t>Superuser</w:t>
            </w:r>
            <w:proofErr w:type="spellEnd"/>
            <w:r w:rsidRPr="00B76F27">
              <w:rPr>
                <w:rFonts w:ascii="Calibri" w:hAnsi="Calibri" w:cstheme="minorHAnsi"/>
                <w:szCs w:val="20"/>
              </w:rPr>
              <w:t xml:space="preserve"> access to the TOE is </w:t>
            </w:r>
            <w:proofErr w:type="gramStart"/>
            <w:r w:rsidRPr="00B76F27">
              <w:rPr>
                <w:rFonts w:ascii="Calibri" w:hAnsi="Calibri" w:cstheme="minorHAnsi"/>
                <w:szCs w:val="20"/>
              </w:rPr>
              <w:t xml:space="preserve">by </w:t>
            </w:r>
            <w:r w:rsidRPr="00B76F27">
              <w:rPr>
                <w:rFonts w:ascii="Calibri" w:hAnsi="Calibri" w:cstheme="minorHAnsi"/>
                <w:szCs w:val="20"/>
                <w:highlight w:val="yellow"/>
              </w:rPr>
              <w:t>….</w:t>
            </w:r>
            <w:proofErr w:type="gramEnd"/>
            <w:r w:rsidRPr="00B76F27">
              <w:rPr>
                <w:rFonts w:ascii="Calibri" w:hAnsi="Calibri" w:cstheme="minorHAnsi"/>
                <w:szCs w:val="20"/>
              </w:rPr>
              <w:t xml:space="preserve"> </w:t>
            </w:r>
            <w:proofErr w:type="gramStart"/>
            <w:r w:rsidRPr="00B76F27">
              <w:rPr>
                <w:rFonts w:ascii="Calibri" w:hAnsi="Calibri" w:cstheme="minorHAnsi"/>
                <w:szCs w:val="20"/>
              </w:rPr>
              <w:t>over</w:t>
            </w:r>
            <w:proofErr w:type="gramEnd"/>
            <w:r w:rsidRPr="00B76F27">
              <w:rPr>
                <w:rFonts w:ascii="Calibri" w:hAnsi="Calibri" w:cstheme="minorHAnsi"/>
                <w:szCs w:val="20"/>
              </w:rPr>
              <w:t xml:space="preserve"> the </w:t>
            </w:r>
            <w:r w:rsidRPr="00B76F27">
              <w:rPr>
                <w:rFonts w:ascii="Calibri" w:hAnsi="Calibri" w:cstheme="minorHAnsi"/>
                <w:szCs w:val="20"/>
                <w:highlight w:val="yellow"/>
              </w:rPr>
              <w:t>.…</w:t>
            </w:r>
            <w:r w:rsidRPr="00B76F27">
              <w:rPr>
                <w:rFonts w:ascii="Calibri" w:hAnsi="Calibri" w:cstheme="minorHAnsi"/>
                <w:szCs w:val="20"/>
              </w:rPr>
              <w:t xml:space="preserve"> network</w:t>
            </w:r>
          </w:p>
          <w:p w14:paraId="1C46544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User access to TCP/UPD ports is minimised </w:t>
            </w:r>
            <w:proofErr w:type="gramStart"/>
            <w:r w:rsidRPr="00B76F27">
              <w:rPr>
                <w:rFonts w:ascii="Calibri" w:hAnsi="Calibri" w:cstheme="minorHAnsi"/>
                <w:szCs w:val="20"/>
              </w:rPr>
              <w:t xml:space="preserve">by </w:t>
            </w:r>
            <w:r w:rsidRPr="00B76F27">
              <w:rPr>
                <w:rFonts w:ascii="Calibri" w:hAnsi="Calibri" w:cstheme="minorHAnsi"/>
                <w:szCs w:val="20"/>
                <w:highlight w:val="yellow"/>
              </w:rPr>
              <w:t>….</w:t>
            </w:r>
            <w:proofErr w:type="gramEnd"/>
            <w:r w:rsidRPr="00B76F27">
              <w:rPr>
                <w:rFonts w:ascii="Calibri" w:hAnsi="Calibri" w:cstheme="minorHAnsi"/>
                <w:szCs w:val="20"/>
              </w:rPr>
              <w:t xml:space="preserve"> </w:t>
            </w:r>
            <w:proofErr w:type="gramStart"/>
            <w:r w:rsidRPr="00B76F27">
              <w:rPr>
                <w:rFonts w:ascii="Calibri" w:hAnsi="Calibri" w:cstheme="minorHAnsi"/>
                <w:szCs w:val="20"/>
              </w:rPr>
              <w:t>and</w:t>
            </w:r>
            <w:proofErr w:type="gramEnd"/>
            <w:r w:rsidRPr="00B76F27">
              <w:rPr>
                <w:rFonts w:ascii="Calibri" w:hAnsi="Calibri" w:cstheme="minorHAnsi"/>
                <w:szCs w:val="20"/>
              </w:rPr>
              <w:t xml:space="preserve"> </w:t>
            </w:r>
            <w:r w:rsidRPr="00B76F27">
              <w:rPr>
                <w:rFonts w:ascii="Calibri" w:hAnsi="Calibri" w:cstheme="minorHAnsi"/>
                <w:szCs w:val="20"/>
                <w:highlight w:val="yellow"/>
              </w:rPr>
              <w:t>….</w:t>
            </w:r>
          </w:p>
          <w:p w14:paraId="511B5080" w14:textId="77777777" w:rsidR="00F462D7" w:rsidRPr="00B76F27" w:rsidRDefault="00F462D7" w:rsidP="00F462D7">
            <w:pPr>
              <w:pStyle w:val="BodyText"/>
              <w:numPr>
                <w:ilvl w:val="0"/>
                <w:numId w:val="7"/>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TOE ingress and egress gateways are described at </w:t>
            </w:r>
            <w:r w:rsidRPr="00B76F27">
              <w:rPr>
                <w:rFonts w:ascii="Calibri" w:hAnsi="Calibri" w:cstheme="minorHAnsi"/>
                <w:szCs w:val="20"/>
                <w:highlight w:val="yellow"/>
              </w:rPr>
              <w:t>&lt;add link&gt;</w:t>
            </w:r>
          </w:p>
          <w:p w14:paraId="1FEC2741"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Time synchronization (</w:t>
            </w:r>
            <w:proofErr w:type="spellStart"/>
            <w:r w:rsidRPr="00B76F27">
              <w:rPr>
                <w:rFonts w:ascii="Calibri" w:hAnsi="Calibri" w:cstheme="minorHAnsi"/>
                <w:szCs w:val="20"/>
              </w:rPr>
              <w:t>ntp</w:t>
            </w:r>
            <w:proofErr w:type="spellEnd"/>
            <w:r w:rsidRPr="00B76F27">
              <w:rPr>
                <w:rFonts w:ascii="Calibri" w:hAnsi="Calibri" w:cstheme="minorHAnsi"/>
                <w:szCs w:val="20"/>
              </w:rPr>
              <w:t xml:space="preserve">) for the TOE </w:t>
            </w:r>
            <w:r w:rsidRPr="00B76F27">
              <w:rPr>
                <w:rFonts w:ascii="Calibri" w:hAnsi="Calibri" w:cstheme="minorHAnsi"/>
                <w:b/>
                <w:szCs w:val="20"/>
                <w:highlight w:val="yellow"/>
              </w:rPr>
              <w:t>does/does not</w:t>
            </w:r>
            <w:r w:rsidRPr="00B76F27">
              <w:rPr>
                <w:rFonts w:ascii="Calibri" w:hAnsi="Calibri" w:cstheme="minorHAnsi"/>
                <w:szCs w:val="20"/>
              </w:rPr>
              <w:t xml:space="preserve"> occur within a stratum (a hierarchical, semi-layered system of time sources) to add to the reliability of: workflow processing, user activity logs, audit logs, and in support of recovery activities. Refer </w:t>
            </w:r>
            <w:hyperlink r:id="rId21" w:history="1">
              <w:r w:rsidRPr="00B76F27">
                <w:rPr>
                  <w:rStyle w:val="Hyperlink"/>
                  <w:rFonts w:ascii="Calibri" w:hAnsi="Calibri" w:cstheme="minorHAnsi"/>
                  <w:szCs w:val="20"/>
                </w:rPr>
                <w:t>http://www.pool.ntp.org/zone/nz</w:t>
              </w:r>
            </w:hyperlink>
            <w:r w:rsidRPr="00B76F27">
              <w:rPr>
                <w:rFonts w:ascii="Calibri" w:hAnsi="Calibri" w:cstheme="minorHAnsi"/>
                <w:szCs w:val="20"/>
              </w:rPr>
              <w:t xml:space="preserve"> </w:t>
            </w:r>
          </w:p>
        </w:tc>
      </w:tr>
      <w:tr w:rsidR="00F462D7" w:rsidRPr="00B76F27" w14:paraId="43FC777B"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48D1346D"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lastRenderedPageBreak/>
              <w:t>4b Future state security assessment</w:t>
            </w:r>
          </w:p>
        </w:tc>
        <w:tc>
          <w:tcPr>
            <w:tcW w:w="6653" w:type="dxa"/>
          </w:tcPr>
          <w:p w14:paraId="1CD505A7" w14:textId="2A6F1E45" w:rsidR="00F462D7" w:rsidRPr="00B76F27" w:rsidRDefault="003A391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proofErr w:type="gramStart"/>
            <w:r w:rsidRPr="00B76F27">
              <w:rPr>
                <w:rFonts w:ascii="Calibri" w:hAnsi="Calibri" w:cstheme="minorHAnsi"/>
                <w:szCs w:val="20"/>
              </w:rPr>
              <w:t>Internationally-</w:t>
            </w:r>
            <w:r w:rsidR="00F462D7" w:rsidRPr="00B76F27">
              <w:rPr>
                <w:rFonts w:ascii="Calibri" w:hAnsi="Calibri" w:cstheme="minorHAnsi"/>
                <w:szCs w:val="20"/>
              </w:rPr>
              <w:t>certified</w:t>
            </w:r>
            <w:proofErr w:type="gramEnd"/>
            <w:r w:rsidR="00F462D7" w:rsidRPr="00B76F27">
              <w:rPr>
                <w:rFonts w:ascii="Calibri" w:hAnsi="Calibri" w:cstheme="minorHAnsi"/>
                <w:szCs w:val="20"/>
              </w:rPr>
              <w:t xml:space="preserve"> </w:t>
            </w:r>
            <w:proofErr w:type="spellStart"/>
            <w:r w:rsidR="00F462D7" w:rsidRPr="00B76F27">
              <w:rPr>
                <w:rFonts w:ascii="Calibri" w:hAnsi="Calibri" w:cstheme="minorHAnsi"/>
                <w:szCs w:val="20"/>
              </w:rPr>
              <w:t>IaaS</w:t>
            </w:r>
            <w:proofErr w:type="spellEnd"/>
            <w:r w:rsidR="00F462D7" w:rsidRPr="00B76F27">
              <w:rPr>
                <w:rFonts w:ascii="Calibri" w:hAnsi="Calibri" w:cstheme="minorHAnsi"/>
                <w:szCs w:val="20"/>
              </w:rPr>
              <w:t xml:space="preserve"> are used for </w:t>
            </w:r>
            <w:proofErr w:type="spellStart"/>
            <w:r w:rsidRPr="00B76F27">
              <w:rPr>
                <w:rFonts w:ascii="Calibri" w:hAnsi="Calibri" w:cstheme="minorHAnsi"/>
                <w:szCs w:val="20"/>
              </w:rPr>
              <w:t>Eightwire</w:t>
            </w:r>
            <w:proofErr w:type="spellEnd"/>
            <w:r w:rsidR="00F462D7" w:rsidRPr="00B76F27">
              <w:rPr>
                <w:rFonts w:ascii="Calibri" w:hAnsi="Calibri" w:cstheme="minorHAnsi"/>
                <w:szCs w:val="20"/>
              </w:rPr>
              <w:t xml:space="preserve">. Onsite physical inspection of these datacentres </w:t>
            </w:r>
            <w:r w:rsidR="00F462D7" w:rsidRPr="00B76F27">
              <w:rPr>
                <w:rFonts w:ascii="Calibri" w:hAnsi="Calibri" w:cstheme="minorHAnsi"/>
                <w:b/>
                <w:szCs w:val="20"/>
                <w:highlight w:val="yellow"/>
              </w:rPr>
              <w:t>was</w:t>
            </w:r>
            <w:r w:rsidRPr="00B76F27">
              <w:rPr>
                <w:rFonts w:ascii="Calibri" w:hAnsi="Calibri" w:cstheme="minorHAnsi"/>
                <w:b/>
                <w:szCs w:val="20"/>
                <w:highlight w:val="yellow"/>
              </w:rPr>
              <w:t>/was not</w:t>
            </w:r>
            <w:r w:rsidR="00F462D7" w:rsidRPr="00B76F27">
              <w:rPr>
                <w:rFonts w:ascii="Calibri" w:hAnsi="Calibri" w:cstheme="minorHAnsi"/>
                <w:szCs w:val="20"/>
              </w:rPr>
              <w:t xml:space="preserve"> part of the evaluation process.</w:t>
            </w:r>
          </w:p>
          <w:p w14:paraId="33469928"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Modifications or additions to the </w:t>
            </w:r>
            <w:r w:rsidRPr="00B76F27">
              <w:rPr>
                <w:rFonts w:ascii="Calibri" w:hAnsi="Calibri" w:cstheme="minorHAnsi"/>
                <w:szCs w:val="20"/>
                <w:highlight w:val="yellow"/>
              </w:rPr>
              <w:t>&lt;your organisation name&gt;</w:t>
            </w:r>
            <w:r w:rsidRPr="00B76F27">
              <w:rPr>
                <w:rFonts w:ascii="Calibri" w:hAnsi="Calibri" w:cstheme="minorHAnsi"/>
                <w:szCs w:val="20"/>
              </w:rPr>
              <w:t xml:space="preserve"> security mechanisms </w:t>
            </w:r>
            <w:r w:rsidRPr="00B76F27">
              <w:rPr>
                <w:rFonts w:ascii="Calibri" w:hAnsi="Calibri" w:cstheme="minorHAnsi"/>
                <w:b/>
                <w:szCs w:val="20"/>
                <w:highlight w:val="yellow"/>
              </w:rPr>
              <w:t>are/are not</w:t>
            </w:r>
            <w:r w:rsidRPr="00B76F27">
              <w:rPr>
                <w:rFonts w:ascii="Calibri" w:hAnsi="Calibri" w:cstheme="minorHAnsi"/>
                <w:szCs w:val="20"/>
              </w:rPr>
              <w:t xml:space="preserve"> formally managed with change management, refer </w:t>
            </w:r>
            <w:r w:rsidRPr="00B76F27">
              <w:rPr>
                <w:rFonts w:ascii="Calibri" w:hAnsi="Calibri" w:cstheme="minorHAnsi"/>
                <w:szCs w:val="20"/>
                <w:highlight w:val="yellow"/>
              </w:rPr>
              <w:t>&lt;add link&gt;</w:t>
            </w:r>
          </w:p>
          <w:p w14:paraId="366E63EE"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The </w:t>
            </w:r>
            <w:r w:rsidRPr="00B76F27">
              <w:rPr>
                <w:rFonts w:ascii="Calibri" w:hAnsi="Calibri" w:cstheme="minorHAnsi"/>
                <w:szCs w:val="20"/>
                <w:highlight w:val="yellow"/>
              </w:rPr>
              <w:t>&lt;your organisation name&gt;</w:t>
            </w:r>
            <w:r w:rsidRPr="00B76F27">
              <w:rPr>
                <w:rFonts w:ascii="Calibri" w:hAnsi="Calibri" w:cstheme="minorHAnsi"/>
                <w:szCs w:val="20"/>
              </w:rPr>
              <w:t xml:space="preserve"> objectives for the application of critical security patches </w:t>
            </w:r>
            <w:proofErr w:type="gramStart"/>
            <w:r w:rsidRPr="00B76F27">
              <w:rPr>
                <w:rFonts w:ascii="Calibri" w:hAnsi="Calibri" w:cstheme="minorHAnsi"/>
                <w:szCs w:val="20"/>
              </w:rPr>
              <w:t xml:space="preserve">are </w:t>
            </w:r>
            <w:r w:rsidRPr="00B76F27">
              <w:rPr>
                <w:rFonts w:ascii="Calibri" w:hAnsi="Calibri" w:cstheme="minorHAnsi"/>
                <w:szCs w:val="20"/>
                <w:highlight w:val="yellow"/>
              </w:rPr>
              <w:t>…..</w:t>
            </w:r>
            <w:proofErr w:type="gramEnd"/>
            <w:r w:rsidRPr="00B76F27">
              <w:rPr>
                <w:rFonts w:ascii="Calibri" w:hAnsi="Calibri" w:cstheme="minorHAnsi"/>
                <w:szCs w:val="20"/>
              </w:rPr>
              <w:t xml:space="preserve"> </w:t>
            </w:r>
            <w:proofErr w:type="gramStart"/>
            <w:r w:rsidRPr="00B76F27">
              <w:rPr>
                <w:rFonts w:ascii="Calibri" w:hAnsi="Calibri" w:cstheme="minorHAnsi"/>
                <w:szCs w:val="20"/>
              </w:rPr>
              <w:t>refer</w:t>
            </w:r>
            <w:proofErr w:type="gramEnd"/>
            <w:r w:rsidRPr="00B76F27">
              <w:rPr>
                <w:rFonts w:ascii="Calibri" w:hAnsi="Calibri" w:cstheme="minorHAnsi"/>
                <w:szCs w:val="20"/>
              </w:rPr>
              <w:t xml:space="preserve"> </w:t>
            </w:r>
            <w:r w:rsidRPr="00B76F27">
              <w:rPr>
                <w:rFonts w:ascii="Calibri" w:hAnsi="Calibri" w:cstheme="minorHAnsi"/>
                <w:szCs w:val="20"/>
                <w:highlight w:val="yellow"/>
              </w:rPr>
              <w:t>&lt;add link&gt;</w:t>
            </w:r>
          </w:p>
        </w:tc>
      </w:tr>
      <w:tr w:rsidR="00F462D7" w:rsidRPr="00B76F27" w14:paraId="5F139AA4" w14:textId="77777777" w:rsidTr="001258CB">
        <w:tc>
          <w:tcPr>
            <w:cnfStyle w:val="001000000000" w:firstRow="0" w:lastRow="0" w:firstColumn="1" w:lastColumn="0" w:oddVBand="0" w:evenVBand="0" w:oddHBand="0" w:evenHBand="0" w:firstRowFirstColumn="0" w:firstRowLastColumn="0" w:lastRowFirstColumn="0" w:lastRowLastColumn="0"/>
            <w:tcW w:w="2419" w:type="dxa"/>
          </w:tcPr>
          <w:p w14:paraId="4780713D" w14:textId="77777777" w:rsidR="00F462D7" w:rsidRPr="00B76F27" w:rsidRDefault="00F462D7" w:rsidP="00F462D7">
            <w:pPr>
              <w:pStyle w:val="BodyText"/>
              <w:rPr>
                <w:rFonts w:ascii="Calibri" w:hAnsi="Calibri" w:cstheme="minorHAnsi"/>
                <w:szCs w:val="20"/>
              </w:rPr>
            </w:pPr>
            <w:r w:rsidRPr="00B76F27">
              <w:rPr>
                <w:rFonts w:ascii="Calibri" w:hAnsi="Calibri" w:cstheme="minorHAnsi"/>
                <w:szCs w:val="20"/>
              </w:rPr>
              <w:t>4c Certification dependencies and residual risks</w:t>
            </w:r>
          </w:p>
        </w:tc>
        <w:tc>
          <w:tcPr>
            <w:tcW w:w="6653" w:type="dxa"/>
          </w:tcPr>
          <w:p w14:paraId="25851CE9"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Mitigated risks that rely on technical mechanisms are the day-to-day responsibility of  </w:t>
            </w:r>
            <w:r w:rsidRPr="00B76F27">
              <w:rPr>
                <w:rFonts w:ascii="Calibri" w:hAnsi="Calibri" w:cstheme="minorHAnsi"/>
                <w:szCs w:val="20"/>
                <w:highlight w:val="yellow"/>
              </w:rPr>
              <w:t>&lt;role&gt;</w:t>
            </w:r>
            <w:r w:rsidRPr="00B76F27">
              <w:rPr>
                <w:rFonts w:ascii="Calibri" w:hAnsi="Calibri" w:cstheme="minorHAnsi"/>
                <w:szCs w:val="20"/>
              </w:rPr>
              <w:t xml:space="preserve">, refer </w:t>
            </w:r>
            <w:r w:rsidRPr="00B76F27">
              <w:rPr>
                <w:rFonts w:ascii="Calibri" w:hAnsi="Calibri" w:cstheme="minorHAnsi"/>
                <w:szCs w:val="20"/>
                <w:highlight w:val="yellow"/>
              </w:rPr>
              <w:t>&lt;add link&gt;</w:t>
            </w:r>
            <w:r w:rsidRPr="00B76F27">
              <w:rPr>
                <w:rFonts w:ascii="Calibri" w:hAnsi="Calibri" w:cstheme="minorHAnsi"/>
                <w:szCs w:val="20"/>
              </w:rPr>
              <w:t xml:space="preserve"> for a copy of the agreement.</w:t>
            </w:r>
          </w:p>
          <w:p w14:paraId="7EB2D1C2" w14:textId="0E33F6D6"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Unmitigated risks for security are to be accepted by the Accreditation Authority and have been noted in the appendix to this Security </w:t>
            </w:r>
            <w:r w:rsidR="00085636" w:rsidRPr="00B76F27">
              <w:rPr>
                <w:rFonts w:ascii="Calibri" w:hAnsi="Calibri" w:cstheme="minorHAnsi"/>
                <w:szCs w:val="20"/>
              </w:rPr>
              <w:t>Primer</w:t>
            </w:r>
            <w:r w:rsidRPr="00B76F27">
              <w:rPr>
                <w:rFonts w:ascii="Calibri" w:hAnsi="Calibri" w:cstheme="minorHAnsi"/>
                <w:szCs w:val="20"/>
              </w:rPr>
              <w:t>.</w:t>
            </w:r>
          </w:p>
          <w:p w14:paraId="2D260BBE"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 xml:space="preserve">Dispensations (waivers or exemptions) have/have not been granted </w:t>
            </w:r>
            <w:r w:rsidRPr="00B76F27">
              <w:rPr>
                <w:rFonts w:ascii="Calibri" w:hAnsi="Calibri" w:cstheme="minorHAnsi"/>
                <w:szCs w:val="20"/>
                <w:highlight w:val="yellow"/>
              </w:rPr>
              <w:t>&lt;add link&gt;</w:t>
            </w:r>
          </w:p>
          <w:p w14:paraId="279D5310"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t>Informational: For systems being replaced by the TOE and not reused within the organisation, decommissioning techniques for hardware should applied and the destruction certificate for any hardware should be noted.</w:t>
            </w:r>
          </w:p>
          <w:p w14:paraId="59885AE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Cs w:val="20"/>
              </w:rPr>
            </w:pPr>
            <w:r w:rsidRPr="00B76F27">
              <w:rPr>
                <w:rFonts w:ascii="Calibri" w:hAnsi="Calibri" w:cstheme="minorHAnsi"/>
                <w:szCs w:val="20"/>
              </w:rPr>
              <w:lastRenderedPageBreak/>
              <w:t>Informational: When changing back-end cloud providers, consideration should be given to revoking previous encryption keys for the old deployment and reissuing fresh encryption keys for the new deployment.</w:t>
            </w:r>
          </w:p>
        </w:tc>
      </w:tr>
    </w:tbl>
    <w:p w14:paraId="0E20802A" w14:textId="77777777" w:rsidR="00F462D7" w:rsidRPr="00B76F27" w:rsidRDefault="00F462D7" w:rsidP="00F462D7">
      <w:pPr>
        <w:pStyle w:val="BodyText"/>
        <w:rPr>
          <w:rFonts w:ascii="Calibri" w:hAnsi="Calibri" w:cstheme="minorHAnsi"/>
          <w:noProof/>
          <w:sz w:val="20"/>
          <w:szCs w:val="20"/>
        </w:rPr>
      </w:pPr>
      <w:bookmarkStart w:id="27" w:name="_Toc475948899"/>
      <w:r w:rsidRPr="00B76F27">
        <w:rPr>
          <w:rFonts w:ascii="Calibri" w:hAnsi="Calibri" w:cstheme="minorHAnsi"/>
          <w:noProof/>
          <w:sz w:val="20"/>
          <w:szCs w:val="20"/>
        </w:rPr>
        <w:lastRenderedPageBreak/>
        <w:t>This document was completed for signoff on the first page by</w:t>
      </w:r>
      <w:bookmarkEnd w:id="27"/>
    </w:p>
    <w:p w14:paraId="0FE18508" w14:textId="77777777" w:rsidR="00F462D7" w:rsidRPr="00B76F27" w:rsidRDefault="00F462D7" w:rsidP="00F462D7">
      <w:pPr>
        <w:pStyle w:val="BodyText"/>
        <w:rPr>
          <w:rFonts w:ascii="Calibri" w:hAnsi="Calibri" w:cstheme="minorHAnsi"/>
          <w:sz w:val="20"/>
          <w:szCs w:val="20"/>
        </w:rPr>
      </w:pPr>
    </w:p>
    <w:p w14:paraId="59B9391B" w14:textId="0418C443" w:rsidR="00F462D7" w:rsidRPr="00B76F27" w:rsidRDefault="00F462D7" w:rsidP="00F462D7">
      <w:pPr>
        <w:pStyle w:val="BodyText"/>
        <w:rPr>
          <w:rFonts w:ascii="Calibri" w:hAnsi="Calibri" w:cstheme="minorHAnsi"/>
          <w:sz w:val="20"/>
          <w:szCs w:val="20"/>
        </w:rPr>
      </w:pPr>
      <w:r w:rsidRPr="00B76F27">
        <w:rPr>
          <w:rFonts w:ascii="Calibri" w:hAnsi="Calibri" w:cstheme="minorHAnsi"/>
          <w:sz w:val="20"/>
          <w:szCs w:val="20"/>
        </w:rPr>
        <w:t>Signature:                                       …………………</w:t>
      </w:r>
      <w:r w:rsidR="00E81C66" w:rsidRPr="00B76F27">
        <w:rPr>
          <w:rFonts w:ascii="Calibri" w:hAnsi="Calibri" w:cstheme="minorHAnsi"/>
          <w:sz w:val="20"/>
          <w:szCs w:val="20"/>
        </w:rPr>
        <w:t>…………………………………………</w:t>
      </w:r>
      <w:r w:rsidRPr="00B76F27">
        <w:rPr>
          <w:rFonts w:ascii="Calibri" w:hAnsi="Calibri" w:cstheme="minorHAnsi"/>
          <w:sz w:val="20"/>
          <w:szCs w:val="20"/>
        </w:rPr>
        <w:t>….                ………. / ………. / ……….</w:t>
      </w:r>
    </w:p>
    <w:p w14:paraId="31D0994D" w14:textId="77777777" w:rsidR="00F462D7" w:rsidRPr="00B76F27" w:rsidRDefault="00F462D7" w:rsidP="00F462D7">
      <w:pPr>
        <w:pStyle w:val="BodyText"/>
        <w:rPr>
          <w:rFonts w:ascii="Calibri" w:hAnsi="Calibri" w:cstheme="minorHAnsi"/>
          <w:sz w:val="20"/>
          <w:szCs w:val="20"/>
        </w:rPr>
      </w:pPr>
      <w:r w:rsidRPr="00B76F27">
        <w:rPr>
          <w:rFonts w:ascii="Calibri" w:hAnsi="Calibri" w:cstheme="minorHAnsi"/>
          <w:sz w:val="20"/>
          <w:szCs w:val="20"/>
        </w:rPr>
        <w:t>Name:</w:t>
      </w:r>
    </w:p>
    <w:p w14:paraId="2A95E64E" w14:textId="77777777" w:rsidR="00F462D7" w:rsidRPr="00B76F27" w:rsidRDefault="00F462D7" w:rsidP="00F462D7">
      <w:pPr>
        <w:pStyle w:val="BodyText"/>
        <w:rPr>
          <w:rFonts w:ascii="Calibri" w:hAnsi="Calibri" w:cstheme="minorHAnsi"/>
          <w:sz w:val="20"/>
          <w:szCs w:val="20"/>
        </w:rPr>
      </w:pPr>
      <w:r w:rsidRPr="00B76F27">
        <w:rPr>
          <w:rFonts w:ascii="Calibri" w:hAnsi="Calibri" w:cstheme="minorHAnsi"/>
          <w:sz w:val="20"/>
          <w:szCs w:val="20"/>
        </w:rPr>
        <w:t>Position:</w:t>
      </w:r>
    </w:p>
    <w:p w14:paraId="53B1152D" w14:textId="77777777" w:rsidR="00F462D7" w:rsidRPr="00B76F27" w:rsidRDefault="00F462D7" w:rsidP="00F462D7">
      <w:pPr>
        <w:pStyle w:val="BodyText"/>
        <w:rPr>
          <w:rFonts w:ascii="Calibri" w:hAnsi="Calibri" w:cstheme="minorHAnsi"/>
          <w:sz w:val="20"/>
          <w:szCs w:val="20"/>
        </w:rPr>
      </w:pPr>
      <w:r w:rsidRPr="00B76F27">
        <w:rPr>
          <w:rFonts w:ascii="Calibri" w:hAnsi="Calibri" w:cstheme="minorHAnsi"/>
          <w:sz w:val="20"/>
          <w:szCs w:val="20"/>
        </w:rPr>
        <w:t xml:space="preserve">Organisation: </w:t>
      </w:r>
    </w:p>
    <w:p w14:paraId="1498A083" w14:textId="77777777" w:rsidR="00F462D7" w:rsidRPr="00B76F27" w:rsidRDefault="00F462D7">
      <w:pPr>
        <w:rPr>
          <w:rFonts w:eastAsiaTheme="minorEastAsia" w:cs="Times New Roman"/>
          <w:b/>
          <w:color w:val="4F81BD" w:themeColor="accent1"/>
          <w:sz w:val="36"/>
          <w:lang w:eastAsia="en-NZ"/>
        </w:rPr>
        <w:sectPr w:rsidR="00F462D7" w:rsidRPr="00B76F27" w:rsidSect="00F72688">
          <w:headerReference w:type="default" r:id="rId22"/>
          <w:footerReference w:type="default" r:id="rId23"/>
          <w:headerReference w:type="first" r:id="rId24"/>
          <w:footerReference w:type="first" r:id="rId25"/>
          <w:pgSz w:w="11906" w:h="16838"/>
          <w:pgMar w:top="1440" w:right="1440" w:bottom="1440" w:left="1440" w:header="708" w:footer="708" w:gutter="0"/>
          <w:cols w:space="720"/>
          <w:titlePg/>
        </w:sectPr>
      </w:pPr>
    </w:p>
    <w:p w14:paraId="5605B120" w14:textId="77777777" w:rsidR="00F462D7" w:rsidRPr="00B76F27" w:rsidRDefault="00F462D7" w:rsidP="009D3BA0">
      <w:pPr>
        <w:pStyle w:val="Heading120pt"/>
      </w:pPr>
      <w:bookmarkStart w:id="28" w:name="_Toc503945983"/>
      <w:bookmarkStart w:id="29" w:name="_Toc387490028"/>
      <w:r w:rsidRPr="00B76F27">
        <w:lastRenderedPageBreak/>
        <w:t>Appendix 2: top 4 business risks, regardless of the technology</w:t>
      </w:r>
      <w:bookmarkEnd w:id="28"/>
      <w:bookmarkEnd w:id="29"/>
    </w:p>
    <w:tbl>
      <w:tblPr>
        <w:tblStyle w:val="SIATable2GreyBox"/>
        <w:tblW w:w="14034" w:type="dxa"/>
        <w:tblLook w:val="04A0" w:firstRow="1" w:lastRow="0" w:firstColumn="1" w:lastColumn="0" w:noHBand="0" w:noVBand="1"/>
      </w:tblPr>
      <w:tblGrid>
        <w:gridCol w:w="14034"/>
      </w:tblGrid>
      <w:tr w:rsidR="00F462D7" w:rsidRPr="00B76F27" w14:paraId="60777F5E" w14:textId="77777777" w:rsidTr="001258CB">
        <w:tc>
          <w:tcPr>
            <w:tcW w:w="14034" w:type="dxa"/>
          </w:tcPr>
          <w:p w14:paraId="33690F2A" w14:textId="77777777" w:rsidR="00F462D7" w:rsidRPr="00B76F27" w:rsidRDefault="00F462D7" w:rsidP="00F462D7">
            <w:pPr>
              <w:pStyle w:val="BodyText"/>
              <w:rPr>
                <w:rFonts w:ascii="Calibri" w:hAnsi="Calibri"/>
                <w:sz w:val="20"/>
                <w:szCs w:val="20"/>
                <w:lang w:eastAsia="ja-JP"/>
              </w:rPr>
            </w:pPr>
            <w:r w:rsidRPr="00B76F27">
              <w:rPr>
                <w:rFonts w:ascii="Calibri" w:hAnsi="Calibri"/>
                <w:b/>
                <w:sz w:val="20"/>
                <w:szCs w:val="20"/>
                <w:lang w:eastAsia="ja-JP"/>
              </w:rPr>
              <w:t>Important information:</w:t>
            </w:r>
            <w:r w:rsidRPr="00B76F27">
              <w:rPr>
                <w:rFonts w:ascii="Calibri" w:hAnsi="Calibri"/>
                <w:sz w:val="20"/>
                <w:szCs w:val="20"/>
                <w:lang w:eastAsia="ja-JP"/>
              </w:rPr>
              <w:t xml:space="preserve"> </w:t>
            </w:r>
            <w:r w:rsidRPr="00B76F27">
              <w:rPr>
                <w:rFonts w:ascii="Calibri" w:hAnsi="Calibri"/>
                <w:sz w:val="20"/>
                <w:szCs w:val="20"/>
              </w:rPr>
              <w:t>All references and annotations identified in this document are current at the time of publication. It is incumbent upon the reader of this document at the time of use to ensure that the references provided are up to date and relevant.</w:t>
            </w:r>
          </w:p>
        </w:tc>
      </w:tr>
    </w:tbl>
    <w:tbl>
      <w:tblPr>
        <w:tblStyle w:val="SIATable3Teal"/>
        <w:tblW w:w="0" w:type="auto"/>
        <w:tblLook w:val="04A0" w:firstRow="1" w:lastRow="0" w:firstColumn="1" w:lastColumn="0" w:noHBand="0" w:noVBand="1"/>
      </w:tblPr>
      <w:tblGrid>
        <w:gridCol w:w="1791"/>
        <w:gridCol w:w="1967"/>
        <w:gridCol w:w="1203"/>
        <w:gridCol w:w="3970"/>
        <w:gridCol w:w="1919"/>
        <w:gridCol w:w="3250"/>
      </w:tblGrid>
      <w:tr w:rsidR="00F462D7" w:rsidRPr="00B76F27" w14:paraId="6540DFB9" w14:textId="77777777" w:rsidTr="00770F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14:paraId="635E336E" w14:textId="77777777" w:rsidR="00F462D7" w:rsidRPr="00B76F27" w:rsidRDefault="00F462D7" w:rsidP="00F462D7">
            <w:pPr>
              <w:pStyle w:val="BodyText"/>
              <w:rPr>
                <w:rFonts w:ascii="Calibri" w:hAnsi="Calibri" w:cstheme="minorHAnsi"/>
                <w:sz w:val="20"/>
                <w:szCs w:val="20"/>
              </w:rPr>
            </w:pPr>
            <w:r w:rsidRPr="00B76F27">
              <w:rPr>
                <w:rFonts w:ascii="Calibri" w:hAnsi="Calibri" w:cstheme="minorHAnsi"/>
                <w:sz w:val="20"/>
                <w:szCs w:val="20"/>
              </w:rPr>
              <w:t>Risk title</w:t>
            </w:r>
          </w:p>
        </w:tc>
        <w:tc>
          <w:tcPr>
            <w:tcW w:w="0" w:type="auto"/>
          </w:tcPr>
          <w:p w14:paraId="2FE7ED96"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sz w:val="20"/>
                <w:szCs w:val="20"/>
              </w:rPr>
              <w:t>Risk description</w:t>
            </w:r>
          </w:p>
        </w:tc>
        <w:tc>
          <w:tcPr>
            <w:tcW w:w="0" w:type="auto"/>
          </w:tcPr>
          <w:p w14:paraId="6F92592C"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sz w:val="20"/>
                <w:szCs w:val="20"/>
              </w:rPr>
              <w:t>Suggested untreated risk rating</w:t>
            </w:r>
          </w:p>
        </w:tc>
        <w:tc>
          <w:tcPr>
            <w:tcW w:w="3970" w:type="dxa"/>
          </w:tcPr>
          <w:p w14:paraId="5C73EA57"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sz w:val="20"/>
                <w:szCs w:val="20"/>
                <w:lang w:eastAsia="ja-JP"/>
              </w:rPr>
              <w:t>Examples of mitigation references</w:t>
            </w:r>
          </w:p>
        </w:tc>
        <w:tc>
          <w:tcPr>
            <w:tcW w:w="1919" w:type="dxa"/>
          </w:tcPr>
          <w:p w14:paraId="65F1E119"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sz w:val="20"/>
                <w:szCs w:val="20"/>
              </w:rPr>
              <w:t>Suggested treated risk rating</w:t>
            </w:r>
          </w:p>
        </w:tc>
        <w:tc>
          <w:tcPr>
            <w:tcW w:w="3250" w:type="dxa"/>
          </w:tcPr>
          <w:p w14:paraId="0B555F97"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sz w:val="20"/>
                <w:szCs w:val="20"/>
              </w:rPr>
              <w:t>Comments</w:t>
            </w:r>
          </w:p>
        </w:tc>
      </w:tr>
      <w:tr w:rsidR="00F462D7" w:rsidRPr="00B76F27" w14:paraId="1283039E" w14:textId="77777777" w:rsidTr="00770F25">
        <w:trPr>
          <w:cantSplit/>
        </w:trPr>
        <w:tc>
          <w:tcPr>
            <w:cnfStyle w:val="001000000000" w:firstRow="0" w:lastRow="0" w:firstColumn="1" w:lastColumn="0" w:oddVBand="0" w:evenVBand="0" w:oddHBand="0" w:evenHBand="0" w:firstRowFirstColumn="0" w:firstRowLastColumn="0" w:lastRowFirstColumn="0" w:lastRowLastColumn="0"/>
            <w:tcW w:w="0" w:type="auto"/>
          </w:tcPr>
          <w:p w14:paraId="04D39B12" w14:textId="77777777" w:rsidR="00F462D7" w:rsidRPr="00B76F27" w:rsidRDefault="00F462D7" w:rsidP="00F462D7">
            <w:pPr>
              <w:pStyle w:val="BodyText"/>
              <w:spacing w:line="280" w:lineRule="atLeast"/>
              <w:rPr>
                <w:rFonts w:ascii="Calibri" w:hAnsi="Calibri" w:cstheme="minorHAnsi"/>
                <w:color w:val="000000" w:themeColor="text1"/>
                <w:sz w:val="20"/>
                <w:szCs w:val="20"/>
                <w:lang w:eastAsia="ja-JP"/>
              </w:rPr>
            </w:pPr>
            <w:r w:rsidRPr="00B76F27">
              <w:rPr>
                <w:rFonts w:ascii="Calibri" w:hAnsi="Calibri" w:cstheme="minorHAnsi"/>
                <w:color w:val="000000" w:themeColor="text1"/>
                <w:sz w:val="20"/>
                <w:szCs w:val="20"/>
                <w:lang w:eastAsia="ja-JP"/>
              </w:rPr>
              <w:lastRenderedPageBreak/>
              <w:t>People setting up data sharing projects may not be trained to know what they should be considering</w:t>
            </w:r>
          </w:p>
        </w:tc>
        <w:tc>
          <w:tcPr>
            <w:tcW w:w="0" w:type="auto"/>
          </w:tcPr>
          <w:p w14:paraId="44F0B35E"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0"/>
                <w:szCs w:val="20"/>
                <w:lang w:eastAsia="ja-JP"/>
              </w:rPr>
            </w:pPr>
            <w:r w:rsidRPr="00B76F27">
              <w:rPr>
                <w:rFonts w:ascii="Calibri" w:hAnsi="Calibri" w:cstheme="minorHAnsi"/>
                <w:color w:val="000000" w:themeColor="text1"/>
                <w:sz w:val="20"/>
                <w:szCs w:val="20"/>
                <w:lang w:eastAsia="ja-JP"/>
              </w:rPr>
              <w:t xml:space="preserve">Data Managers should be trained in the processes for data transfers between systems and the </w:t>
            </w:r>
            <w:proofErr w:type="spellStart"/>
            <w:r w:rsidRPr="00B76F27">
              <w:rPr>
                <w:rFonts w:ascii="Calibri" w:hAnsi="Calibri" w:cstheme="minorHAnsi"/>
                <w:color w:val="000000" w:themeColor="text1"/>
                <w:sz w:val="20"/>
                <w:szCs w:val="20"/>
                <w:lang w:eastAsia="ja-JP"/>
              </w:rPr>
              <w:t>releasability</w:t>
            </w:r>
            <w:proofErr w:type="spellEnd"/>
            <w:r w:rsidRPr="00B76F27">
              <w:rPr>
                <w:rFonts w:ascii="Calibri" w:hAnsi="Calibri" w:cstheme="minorHAnsi"/>
                <w:color w:val="000000" w:themeColor="text1"/>
                <w:sz w:val="20"/>
                <w:szCs w:val="20"/>
                <w:lang w:eastAsia="ja-JP"/>
              </w:rPr>
              <w:t xml:space="preserve"> authorisations required before transfers can take place.</w:t>
            </w:r>
          </w:p>
        </w:tc>
        <w:tc>
          <w:tcPr>
            <w:tcW w:w="0" w:type="auto"/>
          </w:tcPr>
          <w:p w14:paraId="611DEEF8"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0"/>
                <w:szCs w:val="20"/>
                <w:lang w:eastAsia="ja-JP"/>
              </w:rPr>
            </w:pPr>
            <w:r w:rsidRPr="00B76F27">
              <w:rPr>
                <w:rFonts w:ascii="Calibri" w:hAnsi="Calibri" w:cstheme="minorHAnsi"/>
                <w:color w:val="000000" w:themeColor="text1"/>
                <w:sz w:val="20"/>
                <w:szCs w:val="20"/>
                <w:lang w:eastAsia="ja-JP"/>
              </w:rPr>
              <w:t>Medium</w:t>
            </w:r>
          </w:p>
        </w:tc>
        <w:tc>
          <w:tcPr>
            <w:tcW w:w="3970" w:type="dxa"/>
          </w:tcPr>
          <w:p w14:paraId="5465876B"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ja-JP"/>
              </w:rPr>
            </w:pPr>
            <w:r w:rsidRPr="00B76F27">
              <w:rPr>
                <w:rFonts w:ascii="Calibri" w:hAnsi="Calibri" w:cstheme="minorHAnsi"/>
                <w:sz w:val="20"/>
                <w:szCs w:val="20"/>
                <w:lang w:eastAsia="ja-JP"/>
              </w:rPr>
              <w:t>Health Information Security Framework (HISFdec2015). Section 19 Assurance over security. Management responsibility: ‘Support security awareness, training and education requirements.’</w:t>
            </w:r>
          </w:p>
          <w:p w14:paraId="56090037"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ja-JP"/>
              </w:rPr>
            </w:pPr>
            <w:r w:rsidRPr="00B76F27">
              <w:rPr>
                <w:rFonts w:ascii="Calibri" w:hAnsi="Calibri" w:cstheme="minorHAnsi"/>
                <w:sz w:val="20"/>
                <w:szCs w:val="20"/>
                <w:lang w:eastAsia="ja-JP"/>
              </w:rPr>
              <w:t>NZISM v2.7 9.1.5.C.01. 'Agencies SHOULD align the detail, content and coverage of information security awareness and training to system user responsibilities.'</w:t>
            </w:r>
          </w:p>
          <w:p w14:paraId="325A30D9"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rPr>
            </w:pPr>
            <w:r w:rsidRPr="00B76F27">
              <w:rPr>
                <w:rFonts w:ascii="Calibri" w:hAnsi="Calibri" w:cstheme="minorHAnsi"/>
                <w:bCs/>
                <w:sz w:val="20"/>
                <w:szCs w:val="20"/>
              </w:rPr>
              <w:t>NZISM v2.7 20.1.7. ‘</w:t>
            </w:r>
            <w:r w:rsidRPr="00B76F27">
              <w:rPr>
                <w:rFonts w:ascii="Calibri" w:hAnsi="Calibri" w:cstheme="minorHAnsi"/>
                <w:sz w:val="20"/>
                <w:szCs w:val="20"/>
              </w:rPr>
              <w:t xml:space="preserve">Using a trusted source to approve </w:t>
            </w:r>
            <w:proofErr w:type="gramStart"/>
            <w:r w:rsidRPr="00B76F27">
              <w:rPr>
                <w:rFonts w:ascii="Calibri" w:hAnsi="Calibri" w:cstheme="minorHAnsi"/>
                <w:sz w:val="20"/>
                <w:szCs w:val="20"/>
              </w:rPr>
              <w:t>transfers …..</w:t>
            </w:r>
            <w:proofErr w:type="gramEnd"/>
            <w:r w:rsidRPr="00B76F27">
              <w:rPr>
                <w:rFonts w:ascii="Calibri" w:hAnsi="Calibri" w:cstheme="minorHAnsi"/>
                <w:sz w:val="20"/>
                <w:szCs w:val="20"/>
              </w:rPr>
              <w:t>’</w:t>
            </w:r>
          </w:p>
        </w:tc>
        <w:tc>
          <w:tcPr>
            <w:tcW w:w="1919" w:type="dxa"/>
          </w:tcPr>
          <w:p w14:paraId="4910B9C4"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0"/>
                <w:szCs w:val="20"/>
                <w:lang w:eastAsia="ja-JP"/>
              </w:rPr>
            </w:pPr>
            <w:r w:rsidRPr="00B76F27">
              <w:rPr>
                <w:rFonts w:ascii="Calibri" w:hAnsi="Calibri" w:cstheme="minorHAnsi"/>
                <w:color w:val="000000" w:themeColor="text1"/>
                <w:sz w:val="20"/>
                <w:szCs w:val="20"/>
                <w:lang w:eastAsia="ja-JP"/>
              </w:rPr>
              <w:t>Low, given good training provides useful hints and tips on what people should consider when accepting invitations to share information</w:t>
            </w:r>
          </w:p>
        </w:tc>
        <w:tc>
          <w:tcPr>
            <w:tcW w:w="3250" w:type="dxa"/>
          </w:tcPr>
          <w:p w14:paraId="21B3723E"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0"/>
                <w:szCs w:val="20"/>
                <w:lang w:eastAsia="ja-JP"/>
              </w:rPr>
            </w:pPr>
            <w:r w:rsidRPr="00B76F27">
              <w:rPr>
                <w:rFonts w:ascii="Calibri" w:hAnsi="Calibri" w:cstheme="minorHAnsi"/>
                <w:color w:val="000000" w:themeColor="text1"/>
                <w:sz w:val="20"/>
                <w:szCs w:val="20"/>
                <w:lang w:eastAsia="ja-JP"/>
              </w:rPr>
              <w:t>Account Managers and Data Managers need to complete and refresh their online training (on at least an annual basis) so they can:</w:t>
            </w:r>
          </w:p>
          <w:p w14:paraId="7C32666C" w14:textId="77777777" w:rsidR="00F462D7" w:rsidRPr="00B76F27" w:rsidRDefault="00F462D7" w:rsidP="00F462D7">
            <w:pPr>
              <w:pStyle w:val="BodyText"/>
              <w:numPr>
                <w:ilvl w:val="0"/>
                <w:numId w:val="7"/>
              </w:numPr>
              <w:spacing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roofErr w:type="gramStart"/>
            <w:r w:rsidRPr="00B76F27">
              <w:rPr>
                <w:rFonts w:ascii="Calibri" w:hAnsi="Calibri" w:cstheme="minorHAnsi"/>
                <w:color w:val="000000" w:themeColor="text1"/>
                <w:sz w:val="16"/>
                <w:szCs w:val="16"/>
              </w:rPr>
              <w:t>evaluate</w:t>
            </w:r>
            <w:proofErr w:type="gramEnd"/>
            <w:r w:rsidRPr="00B76F27">
              <w:rPr>
                <w:rFonts w:ascii="Calibri" w:hAnsi="Calibri" w:cstheme="minorHAnsi"/>
                <w:color w:val="000000" w:themeColor="text1"/>
                <w:sz w:val="16"/>
                <w:szCs w:val="16"/>
              </w:rPr>
              <w:t xml:space="preserve"> who sent the invitation to share and if it is appropriate</w:t>
            </w:r>
          </w:p>
          <w:p w14:paraId="34903C64"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eastAsia="ja-JP"/>
              </w:rPr>
            </w:pPr>
            <w:proofErr w:type="gramStart"/>
            <w:r w:rsidRPr="00B76F27">
              <w:rPr>
                <w:rFonts w:ascii="Calibri" w:hAnsi="Calibri" w:cstheme="minorHAnsi"/>
                <w:color w:val="000000" w:themeColor="text1"/>
                <w:sz w:val="16"/>
                <w:szCs w:val="16"/>
                <w:lang w:eastAsia="ja-JP"/>
              </w:rPr>
              <w:t>assign</w:t>
            </w:r>
            <w:proofErr w:type="gramEnd"/>
            <w:r w:rsidRPr="00B76F27">
              <w:rPr>
                <w:rFonts w:ascii="Calibri" w:hAnsi="Calibri" w:cstheme="minorHAnsi"/>
                <w:color w:val="000000" w:themeColor="text1"/>
                <w:sz w:val="16"/>
                <w:szCs w:val="16"/>
                <w:lang w:eastAsia="ja-JP"/>
              </w:rPr>
              <w:t xml:space="preserve"> their users to the correct role based access control (RBAC) profiles</w:t>
            </w:r>
          </w:p>
          <w:p w14:paraId="1C69853F"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eastAsia="ja-JP"/>
              </w:rPr>
            </w:pPr>
            <w:proofErr w:type="gramStart"/>
            <w:r w:rsidRPr="00B76F27">
              <w:rPr>
                <w:rFonts w:ascii="Calibri" w:hAnsi="Calibri" w:cstheme="minorHAnsi"/>
                <w:color w:val="000000" w:themeColor="text1"/>
                <w:sz w:val="16"/>
                <w:szCs w:val="16"/>
                <w:lang w:eastAsia="ja-JP"/>
              </w:rPr>
              <w:t>configure</w:t>
            </w:r>
            <w:proofErr w:type="gramEnd"/>
            <w:r w:rsidRPr="00B76F27">
              <w:rPr>
                <w:rFonts w:ascii="Calibri" w:hAnsi="Calibri" w:cstheme="minorHAnsi"/>
                <w:color w:val="000000" w:themeColor="text1"/>
                <w:sz w:val="16"/>
                <w:szCs w:val="16"/>
                <w:lang w:eastAsia="ja-JP"/>
              </w:rPr>
              <w:t xml:space="preserve"> data leakage/loss protection (DLP) controls</w:t>
            </w:r>
          </w:p>
          <w:p w14:paraId="17298F37"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eastAsia="ja-JP"/>
              </w:rPr>
            </w:pPr>
            <w:proofErr w:type="gramStart"/>
            <w:r w:rsidRPr="00B76F27">
              <w:rPr>
                <w:rFonts w:ascii="Calibri" w:hAnsi="Calibri" w:cstheme="minorHAnsi"/>
                <w:color w:val="000000" w:themeColor="text1"/>
                <w:sz w:val="16"/>
                <w:szCs w:val="16"/>
                <w:lang w:eastAsia="ja-JP"/>
              </w:rPr>
              <w:t>configure</w:t>
            </w:r>
            <w:proofErr w:type="gramEnd"/>
            <w:r w:rsidRPr="00B76F27">
              <w:rPr>
                <w:rFonts w:ascii="Calibri" w:hAnsi="Calibri" w:cstheme="minorHAnsi"/>
                <w:color w:val="000000" w:themeColor="text1"/>
                <w:sz w:val="16"/>
                <w:szCs w:val="16"/>
                <w:lang w:eastAsia="ja-JP"/>
              </w:rPr>
              <w:t xml:space="preserve"> the processing region (jurisdiction)</w:t>
            </w:r>
          </w:p>
          <w:p w14:paraId="3067F5D7"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eastAsia="ja-JP"/>
              </w:rPr>
            </w:pPr>
            <w:proofErr w:type="gramStart"/>
            <w:r w:rsidRPr="00B76F27">
              <w:rPr>
                <w:rFonts w:ascii="Calibri" w:hAnsi="Calibri" w:cstheme="minorHAnsi"/>
                <w:color w:val="000000" w:themeColor="text1"/>
                <w:sz w:val="16"/>
                <w:szCs w:val="16"/>
                <w:lang w:eastAsia="ja-JP"/>
              </w:rPr>
              <w:t>configure</w:t>
            </w:r>
            <w:proofErr w:type="gramEnd"/>
            <w:r w:rsidRPr="00B76F27">
              <w:rPr>
                <w:rFonts w:ascii="Calibri" w:hAnsi="Calibri" w:cstheme="minorHAnsi"/>
                <w:color w:val="000000" w:themeColor="text1"/>
                <w:sz w:val="16"/>
                <w:szCs w:val="16"/>
                <w:lang w:eastAsia="ja-JP"/>
              </w:rPr>
              <w:t xml:space="preserve"> sharing agreement references e.g. Act, Regulation, </w:t>
            </w:r>
            <w:proofErr w:type="spellStart"/>
            <w:r w:rsidRPr="00B76F27">
              <w:rPr>
                <w:rFonts w:ascii="Calibri" w:hAnsi="Calibri" w:cstheme="minorHAnsi"/>
                <w:color w:val="000000" w:themeColor="text1"/>
                <w:sz w:val="16"/>
                <w:szCs w:val="16"/>
                <w:lang w:eastAsia="ja-JP"/>
              </w:rPr>
              <w:t>MoU</w:t>
            </w:r>
            <w:proofErr w:type="spellEnd"/>
            <w:r w:rsidRPr="00B76F27">
              <w:rPr>
                <w:rFonts w:ascii="Calibri" w:hAnsi="Calibri" w:cstheme="minorHAnsi"/>
                <w:color w:val="000000" w:themeColor="text1"/>
                <w:sz w:val="16"/>
                <w:szCs w:val="16"/>
                <w:lang w:eastAsia="ja-JP"/>
              </w:rPr>
              <w:t xml:space="preserve">, contract, </w:t>
            </w:r>
            <w:proofErr w:type="spellStart"/>
            <w:r w:rsidRPr="00B76F27">
              <w:rPr>
                <w:rFonts w:ascii="Calibri" w:hAnsi="Calibri" w:cstheme="minorHAnsi"/>
                <w:color w:val="000000" w:themeColor="text1"/>
                <w:sz w:val="16"/>
                <w:szCs w:val="16"/>
                <w:lang w:eastAsia="ja-JP"/>
              </w:rPr>
              <w:t>etc</w:t>
            </w:r>
            <w:proofErr w:type="spellEnd"/>
            <w:r w:rsidRPr="00B76F27">
              <w:rPr>
                <w:rFonts w:ascii="Calibri" w:hAnsi="Calibri" w:cstheme="minorHAnsi"/>
                <w:color w:val="000000" w:themeColor="text1"/>
                <w:sz w:val="16"/>
                <w:szCs w:val="16"/>
                <w:lang w:eastAsia="ja-JP"/>
              </w:rPr>
              <w:t xml:space="preserve"> for each data sharing projects</w:t>
            </w:r>
          </w:p>
          <w:p w14:paraId="1F4F102D" w14:textId="77777777" w:rsidR="00F462D7" w:rsidRPr="00B76F27" w:rsidRDefault="00F462D7" w:rsidP="00F462D7">
            <w:pPr>
              <w:pStyle w:val="BodyText"/>
              <w:numPr>
                <w:ilvl w:val="0"/>
                <w:numId w:val="7"/>
              </w:numPr>
              <w:spacing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roofErr w:type="gramStart"/>
            <w:r w:rsidRPr="00B76F27">
              <w:rPr>
                <w:rFonts w:ascii="Calibri" w:hAnsi="Calibri" w:cstheme="minorHAnsi"/>
                <w:color w:val="000000" w:themeColor="text1"/>
                <w:sz w:val="16"/>
                <w:szCs w:val="16"/>
                <w:lang w:eastAsia="ja-JP"/>
              </w:rPr>
              <w:t>respond</w:t>
            </w:r>
            <w:proofErr w:type="gramEnd"/>
            <w:r w:rsidRPr="00B76F27">
              <w:rPr>
                <w:rFonts w:ascii="Calibri" w:hAnsi="Calibri" w:cstheme="minorHAnsi"/>
                <w:color w:val="000000" w:themeColor="text1"/>
                <w:sz w:val="16"/>
                <w:szCs w:val="16"/>
                <w:lang w:eastAsia="ja-JP"/>
              </w:rPr>
              <w:t xml:space="preserve"> to data sharing invitations in a timely manner</w:t>
            </w:r>
          </w:p>
          <w:p w14:paraId="372C445F"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eastAsia="ja-JP"/>
              </w:rPr>
            </w:pPr>
            <w:proofErr w:type="gramStart"/>
            <w:r w:rsidRPr="00B76F27">
              <w:rPr>
                <w:rFonts w:ascii="Calibri" w:hAnsi="Calibri" w:cstheme="minorHAnsi"/>
                <w:color w:val="000000" w:themeColor="text1"/>
                <w:sz w:val="16"/>
                <w:szCs w:val="16"/>
              </w:rPr>
              <w:t>that</w:t>
            </w:r>
            <w:proofErr w:type="gramEnd"/>
            <w:r w:rsidRPr="00B76F27">
              <w:rPr>
                <w:rFonts w:ascii="Calibri" w:hAnsi="Calibri" w:cstheme="minorHAnsi"/>
                <w:color w:val="000000" w:themeColor="text1"/>
                <w:sz w:val="16"/>
                <w:szCs w:val="16"/>
              </w:rPr>
              <w:t xml:space="preserve"> the data tagging in place is correct and continues to be correct</w:t>
            </w:r>
          </w:p>
          <w:p w14:paraId="3847C8EE" w14:textId="77777777" w:rsidR="00F462D7" w:rsidRPr="00B76F27" w:rsidRDefault="00F462D7" w:rsidP="00F462D7">
            <w:pPr>
              <w:pStyle w:val="BodyText"/>
              <w:numPr>
                <w:ilvl w:val="0"/>
                <w:numId w:val="7"/>
              </w:numPr>
              <w:spacing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roofErr w:type="gramStart"/>
            <w:r w:rsidRPr="00B76F27">
              <w:rPr>
                <w:rFonts w:ascii="Calibri" w:hAnsi="Calibri" w:cstheme="minorHAnsi"/>
                <w:color w:val="000000" w:themeColor="text1"/>
                <w:sz w:val="16"/>
                <w:szCs w:val="16"/>
                <w:lang w:eastAsia="ja-JP"/>
              </w:rPr>
              <w:t>take</w:t>
            </w:r>
            <w:proofErr w:type="gramEnd"/>
            <w:r w:rsidRPr="00B76F27">
              <w:rPr>
                <w:rFonts w:ascii="Calibri" w:hAnsi="Calibri" w:cstheme="minorHAnsi"/>
                <w:color w:val="000000" w:themeColor="text1"/>
                <w:sz w:val="16"/>
                <w:szCs w:val="16"/>
                <w:lang w:eastAsia="ja-JP"/>
              </w:rPr>
              <w:t xml:space="preserve"> advantage of new capabilities that are introduced to any data transfer mechanisms</w:t>
            </w:r>
          </w:p>
          <w:p w14:paraId="34F412D3" w14:textId="77777777" w:rsidR="00F462D7" w:rsidRPr="00B76F27" w:rsidRDefault="00F462D7" w:rsidP="00F462D7">
            <w:pPr>
              <w:pStyle w:val="BodyText"/>
              <w:numPr>
                <w:ilvl w:val="0"/>
                <w:numId w:val="7"/>
              </w:numPr>
              <w:spacing w:before="0" w:after="0" w:line="240" w:lineRule="auto"/>
              <w:ind w:left="374" w:hanging="357"/>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0"/>
                <w:szCs w:val="20"/>
                <w:lang w:eastAsia="ja-JP"/>
              </w:rPr>
            </w:pPr>
            <w:proofErr w:type="gramStart"/>
            <w:r w:rsidRPr="00B76F27">
              <w:rPr>
                <w:rFonts w:ascii="Calibri" w:hAnsi="Calibri" w:cstheme="minorHAnsi"/>
                <w:color w:val="000000" w:themeColor="text1"/>
                <w:sz w:val="16"/>
                <w:szCs w:val="16"/>
              </w:rPr>
              <w:t>understand</w:t>
            </w:r>
            <w:proofErr w:type="gramEnd"/>
            <w:r w:rsidRPr="00B76F27">
              <w:rPr>
                <w:rFonts w:ascii="Calibri" w:hAnsi="Calibri" w:cstheme="minorHAnsi"/>
                <w:color w:val="000000" w:themeColor="text1"/>
                <w:sz w:val="16"/>
                <w:szCs w:val="16"/>
              </w:rPr>
              <w:t xml:space="preserve"> the features to stop data sharing in emergency conditions (in response to privacy or security concerns) and how to restart it again</w:t>
            </w:r>
          </w:p>
        </w:tc>
      </w:tr>
      <w:tr w:rsidR="00F462D7" w:rsidRPr="00B76F27" w14:paraId="1F5F6597" w14:textId="77777777" w:rsidTr="00770F25">
        <w:trPr>
          <w:cantSplit/>
        </w:trPr>
        <w:tc>
          <w:tcPr>
            <w:cnfStyle w:val="001000000000" w:firstRow="0" w:lastRow="0" w:firstColumn="1" w:lastColumn="0" w:oddVBand="0" w:evenVBand="0" w:oddHBand="0" w:evenHBand="0" w:firstRowFirstColumn="0" w:firstRowLastColumn="0" w:lastRowFirstColumn="0" w:lastRowLastColumn="0"/>
            <w:tcW w:w="0" w:type="auto"/>
          </w:tcPr>
          <w:p w14:paraId="472E8B81" w14:textId="77777777" w:rsidR="00F462D7" w:rsidRPr="00B76F27" w:rsidRDefault="00F462D7" w:rsidP="00F462D7">
            <w:pPr>
              <w:pStyle w:val="BodyText"/>
              <w:spacing w:line="280" w:lineRule="atLeast"/>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lastRenderedPageBreak/>
              <w:t>Poor data transfer configuration</w:t>
            </w:r>
          </w:p>
        </w:tc>
        <w:tc>
          <w:tcPr>
            <w:tcW w:w="0" w:type="auto"/>
          </w:tcPr>
          <w:p w14:paraId="5FAABC29"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 xml:space="preserve">The Data Exchange may not be </w:t>
            </w:r>
            <w:proofErr w:type="gramStart"/>
            <w:r w:rsidRPr="00B76F27">
              <w:rPr>
                <w:rFonts w:ascii="Calibri" w:hAnsi="Calibri" w:cstheme="minorHAnsi"/>
                <w:color w:val="000000" w:themeColor="text1"/>
                <w:sz w:val="22"/>
                <w:lang w:eastAsia="ja-JP"/>
              </w:rPr>
              <w:t>appropriately  configured</w:t>
            </w:r>
            <w:proofErr w:type="gramEnd"/>
            <w:r w:rsidRPr="00B76F27">
              <w:rPr>
                <w:rFonts w:ascii="Calibri" w:hAnsi="Calibri" w:cstheme="minorHAnsi"/>
                <w:color w:val="000000" w:themeColor="text1"/>
                <w:sz w:val="22"/>
                <w:lang w:eastAsia="ja-JP"/>
              </w:rPr>
              <w:t xml:space="preserve"> by organisations to run in the fastest or safest manner contrary to the </w:t>
            </w:r>
            <w:proofErr w:type="spellStart"/>
            <w:r w:rsidRPr="00B76F27">
              <w:rPr>
                <w:rFonts w:ascii="Calibri" w:hAnsi="Calibri" w:cstheme="minorHAnsi"/>
                <w:color w:val="000000" w:themeColor="text1"/>
                <w:sz w:val="22"/>
                <w:lang w:eastAsia="ja-JP"/>
              </w:rPr>
              <w:t>MoU</w:t>
            </w:r>
            <w:proofErr w:type="spellEnd"/>
          </w:p>
        </w:tc>
        <w:tc>
          <w:tcPr>
            <w:tcW w:w="0" w:type="auto"/>
          </w:tcPr>
          <w:p w14:paraId="34016B1B"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Medium</w:t>
            </w:r>
          </w:p>
        </w:tc>
        <w:tc>
          <w:tcPr>
            <w:tcW w:w="3970" w:type="dxa"/>
          </w:tcPr>
          <w:p w14:paraId="3576A81A" w14:textId="77777777"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szCs w:val="22"/>
              </w:rPr>
            </w:pPr>
            <w:r w:rsidRPr="00B76F27">
              <w:rPr>
                <w:rFonts w:ascii="Calibri" w:hAnsi="Calibri" w:cstheme="minorHAnsi"/>
                <w:bCs/>
                <w:color w:val="000000" w:themeColor="text1"/>
                <w:sz w:val="22"/>
                <w:szCs w:val="22"/>
              </w:rPr>
              <w:t xml:space="preserve">NZISM v2.7 20.1.5.C.01. </w:t>
            </w:r>
            <w:r w:rsidRPr="00B76F27">
              <w:rPr>
                <w:rFonts w:ascii="Calibri" w:hAnsi="Calibri" w:cstheme="minorHAnsi"/>
                <w:color w:val="000000" w:themeColor="text1"/>
                <w:sz w:val="22"/>
                <w:szCs w:val="22"/>
              </w:rPr>
              <w:t>Agencies MUST establish a policy and train staff in the processes for data transfers between systems and the authorisations required before transfers can take place.</w:t>
            </w:r>
          </w:p>
        </w:tc>
        <w:tc>
          <w:tcPr>
            <w:tcW w:w="1919" w:type="dxa"/>
          </w:tcPr>
          <w:p w14:paraId="241BB740"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Low, because people configuring projects or reviewing them will be more successful if they know how to use the feature set</w:t>
            </w:r>
          </w:p>
        </w:tc>
        <w:tc>
          <w:tcPr>
            <w:tcW w:w="3250" w:type="dxa"/>
          </w:tcPr>
          <w:p w14:paraId="5651E8DE"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Training policy: Organisations should implement their own policies to train their staff to understand approved data transfer methods and how to configure and monitor them correctly.</w:t>
            </w:r>
          </w:p>
        </w:tc>
      </w:tr>
      <w:tr w:rsidR="00F462D7" w:rsidRPr="00B76F27" w14:paraId="1C280DA9" w14:textId="77777777" w:rsidTr="00770F25">
        <w:trPr>
          <w:cantSplit/>
        </w:trPr>
        <w:tc>
          <w:tcPr>
            <w:cnfStyle w:val="001000000000" w:firstRow="0" w:lastRow="0" w:firstColumn="1" w:lastColumn="0" w:oddVBand="0" w:evenVBand="0" w:oddHBand="0" w:evenHBand="0" w:firstRowFirstColumn="0" w:firstRowLastColumn="0" w:lastRowFirstColumn="0" w:lastRowLastColumn="0"/>
            <w:tcW w:w="0" w:type="auto"/>
          </w:tcPr>
          <w:p w14:paraId="29C91CA3" w14:textId="77777777" w:rsidR="00F462D7" w:rsidRPr="00B76F27" w:rsidRDefault="00F462D7" w:rsidP="00F462D7">
            <w:pPr>
              <w:pStyle w:val="BodyText"/>
              <w:spacing w:line="280" w:lineRule="atLeast"/>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Right data to the wrong destination</w:t>
            </w:r>
          </w:p>
        </w:tc>
        <w:tc>
          <w:tcPr>
            <w:tcW w:w="0" w:type="auto"/>
          </w:tcPr>
          <w:p w14:paraId="235C5755"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sz w:val="22"/>
                <w:lang w:eastAsia="ja-JP"/>
              </w:rPr>
              <w:t>IF a data transfer gets sent to the wrong recipient THEN this is a privacy breach</w:t>
            </w:r>
          </w:p>
        </w:tc>
        <w:tc>
          <w:tcPr>
            <w:tcW w:w="0" w:type="auto"/>
          </w:tcPr>
          <w:p w14:paraId="288F219C"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Medium</w:t>
            </w:r>
          </w:p>
        </w:tc>
        <w:tc>
          <w:tcPr>
            <w:tcW w:w="3970" w:type="dxa"/>
          </w:tcPr>
          <w:p w14:paraId="16092D5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2"/>
              </w:rPr>
            </w:pPr>
            <w:r w:rsidRPr="00B76F27">
              <w:rPr>
                <w:rFonts w:ascii="Calibri" w:hAnsi="Calibri" w:cstheme="minorHAnsi"/>
                <w:bCs/>
                <w:sz w:val="22"/>
              </w:rPr>
              <w:t xml:space="preserve">Privacy breach guidelines from the Office of the Privacy Commissioner </w:t>
            </w:r>
            <w:hyperlink r:id="rId26" w:history="1">
              <w:r w:rsidRPr="00B76F27">
                <w:rPr>
                  <w:rStyle w:val="Hyperlink"/>
                  <w:rFonts w:ascii="Calibri" w:hAnsi="Calibri" w:cstheme="minorHAnsi"/>
                  <w:bCs/>
                  <w:sz w:val="22"/>
                </w:rPr>
                <w:t>https://opcwebsite.cwp.govt.nz/news-and-publications/guidance-resources/privacy-breach-guidelines-2/</w:t>
              </w:r>
            </w:hyperlink>
            <w:r w:rsidRPr="00B76F27">
              <w:rPr>
                <w:rFonts w:ascii="Calibri" w:hAnsi="Calibri" w:cstheme="minorHAnsi"/>
                <w:bCs/>
                <w:sz w:val="22"/>
              </w:rPr>
              <w:t xml:space="preserve"> </w:t>
            </w:r>
          </w:p>
        </w:tc>
        <w:tc>
          <w:tcPr>
            <w:tcW w:w="1919" w:type="dxa"/>
          </w:tcPr>
          <w:p w14:paraId="791C7FD9"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Low, where both the source and the destination agree to the sharing using a non-trivial mechanism such as a sharing-PIN</w:t>
            </w:r>
          </w:p>
        </w:tc>
        <w:tc>
          <w:tcPr>
            <w:tcW w:w="3250" w:type="dxa"/>
          </w:tcPr>
          <w:p w14:paraId="55619899"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2"/>
                <w:lang w:eastAsia="ja-JP"/>
              </w:rPr>
            </w:pPr>
            <w:r w:rsidRPr="00B76F27">
              <w:rPr>
                <w:rFonts w:ascii="Calibri" w:hAnsi="Calibri" w:cstheme="minorHAnsi"/>
                <w:color w:val="000000" w:themeColor="text1"/>
                <w:sz w:val="22"/>
                <w:lang w:eastAsia="ja-JP"/>
              </w:rPr>
              <w:t>The likelihood of data going to the wrong destination in the first place is lessened by having the party responding to a data sharing invitation confirming the details of the data sharing activity using a non-trivial mechanism such as a one-off sharing-PIN.</w:t>
            </w:r>
          </w:p>
        </w:tc>
      </w:tr>
      <w:tr w:rsidR="00F462D7" w:rsidRPr="00B76F27" w14:paraId="302CB097" w14:textId="77777777" w:rsidTr="00770F25">
        <w:trPr>
          <w:cantSplit/>
        </w:trPr>
        <w:tc>
          <w:tcPr>
            <w:cnfStyle w:val="001000000000" w:firstRow="0" w:lastRow="0" w:firstColumn="1" w:lastColumn="0" w:oddVBand="0" w:evenVBand="0" w:oddHBand="0" w:evenHBand="0" w:firstRowFirstColumn="0" w:firstRowLastColumn="0" w:lastRowFirstColumn="0" w:lastRowLastColumn="0"/>
            <w:tcW w:w="0" w:type="auto"/>
          </w:tcPr>
          <w:p w14:paraId="47A0CB56" w14:textId="77777777" w:rsidR="00F462D7" w:rsidRPr="00B76F27" w:rsidRDefault="00F462D7" w:rsidP="00F462D7">
            <w:pPr>
              <w:pStyle w:val="BodyText"/>
              <w:rPr>
                <w:rFonts w:ascii="Calibri" w:hAnsi="Calibri" w:cstheme="minorHAnsi"/>
                <w:b w:val="0"/>
                <w:sz w:val="22"/>
              </w:rPr>
            </w:pPr>
            <w:r w:rsidRPr="00B76F27">
              <w:rPr>
                <w:rFonts w:ascii="Calibri" w:hAnsi="Calibri" w:cstheme="minorHAnsi"/>
                <w:sz w:val="22"/>
                <w:lang w:eastAsia="ja-JP"/>
              </w:rPr>
              <w:lastRenderedPageBreak/>
              <w:t>Too much data becomes shared, over time</w:t>
            </w:r>
          </w:p>
        </w:tc>
        <w:tc>
          <w:tcPr>
            <w:tcW w:w="0" w:type="auto"/>
          </w:tcPr>
          <w:p w14:paraId="7EA56BE5" w14:textId="77777777" w:rsidR="00F462D7" w:rsidRPr="00B76F27" w:rsidRDefault="00F462D7" w:rsidP="00F462D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Over time the data being shared can increase from what was historically agreed.</w:t>
            </w:r>
          </w:p>
          <w:p w14:paraId="2B291F3D" w14:textId="77777777" w:rsidR="00F462D7" w:rsidRPr="00B76F27" w:rsidRDefault="00F462D7" w:rsidP="00F462D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This is sometimes called ‘accretion’</w:t>
            </w:r>
          </w:p>
        </w:tc>
        <w:tc>
          <w:tcPr>
            <w:tcW w:w="0" w:type="auto"/>
          </w:tcPr>
          <w:p w14:paraId="63A02220"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Medium</w:t>
            </w:r>
          </w:p>
        </w:tc>
        <w:tc>
          <w:tcPr>
            <w:tcW w:w="3970" w:type="dxa"/>
          </w:tcPr>
          <w:p w14:paraId="114A23F5"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HIPC Rule 5: (1) (a) (</w:t>
            </w:r>
            <w:proofErr w:type="spellStart"/>
            <w:r w:rsidRPr="00B76F27">
              <w:rPr>
                <w:rFonts w:ascii="Calibri" w:hAnsi="Calibri" w:cstheme="minorHAnsi"/>
                <w:sz w:val="22"/>
                <w:szCs w:val="22"/>
              </w:rPr>
              <w:t>i</w:t>
            </w:r>
            <w:proofErr w:type="spellEnd"/>
            <w:r w:rsidRPr="00B76F27">
              <w:rPr>
                <w:rFonts w:ascii="Calibri" w:hAnsi="Calibri" w:cstheme="minorHAnsi"/>
                <w:sz w:val="22"/>
                <w:szCs w:val="22"/>
              </w:rPr>
              <w:t>) safeguards against loss</w:t>
            </w:r>
          </w:p>
          <w:p w14:paraId="64522AEB"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HISF Dec2015: Chapter 12, If automated outbound connection functionality is included, agencies SHOULD consider the implementation of Data Loss Prevention (DLP)</w:t>
            </w:r>
          </w:p>
          <w:p w14:paraId="3F456D10"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NZISM v2.7, 20.1.1. Data transfers between systems are controlled and accountable.</w:t>
            </w:r>
          </w:p>
          <w:p w14:paraId="6575C3AB"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sz w:val="22"/>
                <w:szCs w:val="22"/>
              </w:rPr>
            </w:pPr>
            <w:r w:rsidRPr="00B76F27">
              <w:rPr>
                <w:rFonts w:ascii="Calibri" w:hAnsi="Calibri" w:cstheme="minorHAnsi"/>
                <w:sz w:val="22"/>
                <w:szCs w:val="22"/>
              </w:rPr>
              <w:t xml:space="preserve">NZISM v2.7 17.6.7.R03. </w:t>
            </w:r>
            <w:r w:rsidRPr="00B76F27">
              <w:rPr>
                <w:rFonts w:ascii="Calibri" w:hAnsi="Calibri"/>
                <w:sz w:val="21"/>
                <w:szCs w:val="21"/>
              </w:rPr>
              <w:t xml:space="preserve">Improper decommissioning and sanitisation [or the lack of it] presents opportunities for harvesting Private </w:t>
            </w:r>
            <w:proofErr w:type="gramStart"/>
            <w:r w:rsidRPr="00B76F27">
              <w:rPr>
                <w:rFonts w:ascii="Calibri" w:hAnsi="Calibri"/>
                <w:sz w:val="21"/>
                <w:szCs w:val="21"/>
              </w:rPr>
              <w:t>Keys ….</w:t>
            </w:r>
            <w:proofErr w:type="gramEnd"/>
          </w:p>
        </w:tc>
        <w:tc>
          <w:tcPr>
            <w:tcW w:w="1919" w:type="dxa"/>
          </w:tcPr>
          <w:p w14:paraId="71E0748C"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color w:val="000000" w:themeColor="text1"/>
                <w:sz w:val="22"/>
                <w:lang w:eastAsia="ja-JP"/>
              </w:rPr>
              <w:t>Low, once annual reviews begin to identify sharing agreements that have been superseded so that unnecessary sharing arrangements can begin to be gracefully decommissioned.</w:t>
            </w:r>
          </w:p>
        </w:tc>
        <w:tc>
          <w:tcPr>
            <w:tcW w:w="3250" w:type="dxa"/>
          </w:tcPr>
          <w:p w14:paraId="4AE4219C" w14:textId="107059A3" w:rsidR="00F462D7" w:rsidRPr="00B76F27" w:rsidRDefault="00F462D7" w:rsidP="00F462D7">
            <w:pPr>
              <w:pStyle w:val="Body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B76F27">
              <w:rPr>
                <w:rFonts w:ascii="Calibri" w:hAnsi="Calibri" w:cstheme="minorHAnsi"/>
                <w:sz w:val="22"/>
              </w:rPr>
              <w:t xml:space="preserve">Initial and then follow-on annual reviews of data sharing arrangements should (in addition to the points that Account Managers and Data Managers need to cover) at least consider that historical data sharing interfaces (that have been replaced) for </w:t>
            </w:r>
            <w:proofErr w:type="spellStart"/>
            <w:r w:rsidR="00E81C66" w:rsidRPr="00B76F27">
              <w:rPr>
                <w:rFonts w:ascii="Calibri" w:hAnsi="Calibri" w:cstheme="minorHAnsi"/>
                <w:sz w:val="22"/>
              </w:rPr>
              <w:t>Eightwire</w:t>
            </w:r>
            <w:proofErr w:type="spellEnd"/>
            <w:r w:rsidR="00E81C66" w:rsidRPr="00B76F27">
              <w:rPr>
                <w:rFonts w:ascii="Calibri" w:hAnsi="Calibri" w:cstheme="minorHAnsi"/>
                <w:sz w:val="22"/>
              </w:rPr>
              <w:t xml:space="preserve"> data sharing arrangement </w:t>
            </w:r>
            <w:r w:rsidRPr="00B76F27">
              <w:rPr>
                <w:rFonts w:ascii="Calibri" w:hAnsi="Calibri" w:cstheme="minorHAnsi"/>
                <w:sz w:val="22"/>
              </w:rPr>
              <w:t>should, if no longer needed, be decommissioned, to reduce the likelihood of a privacy breach.</w:t>
            </w:r>
          </w:p>
          <w:p w14:paraId="2CEA362A" w14:textId="77777777" w:rsidR="00F462D7" w:rsidRPr="00B76F27" w:rsidRDefault="00F462D7" w:rsidP="00F462D7">
            <w:pPr>
              <w:pStyle w:val="Body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2"/>
                <w:lang w:eastAsia="ja-JP"/>
              </w:rPr>
            </w:pPr>
            <w:r w:rsidRPr="00B76F27">
              <w:rPr>
                <w:rFonts w:ascii="Calibri" w:hAnsi="Calibri" w:cstheme="minorHAnsi"/>
                <w:sz w:val="22"/>
              </w:rPr>
              <w:t>What is left behind still facing the internet that needs tidying up is sometimes referred to as ‘digital exhaust’.</w:t>
            </w:r>
          </w:p>
        </w:tc>
      </w:tr>
    </w:tbl>
    <w:p w14:paraId="3D7F67B3" w14:textId="77777777" w:rsidR="00F462D7" w:rsidRPr="00B76F27" w:rsidRDefault="00F462D7" w:rsidP="00F462D7">
      <w:pPr>
        <w:pStyle w:val="Heading1"/>
      </w:pPr>
    </w:p>
    <w:p w14:paraId="5BBA0582" w14:textId="77777777" w:rsidR="00F462D7" w:rsidRPr="00B76F27" w:rsidRDefault="00F462D7" w:rsidP="00F462D7">
      <w:pPr>
        <w:rPr>
          <w:b/>
          <w:color w:val="4BACC6" w:themeColor="accent5"/>
          <w:sz w:val="44"/>
          <w:lang w:eastAsia="en-NZ"/>
        </w:rPr>
      </w:pPr>
      <w:r w:rsidRPr="00B76F27">
        <w:br w:type="page"/>
      </w:r>
    </w:p>
    <w:p w14:paraId="528D8D99" w14:textId="63FC55EF" w:rsidR="00F462D7" w:rsidRPr="00B76F27" w:rsidRDefault="00A20639" w:rsidP="00770F25">
      <w:pPr>
        <w:pStyle w:val="Heading120pt"/>
      </w:pPr>
      <w:bookmarkStart w:id="30" w:name="_Toc503945984"/>
      <w:bookmarkStart w:id="31" w:name="_Toc387490029"/>
      <w:r w:rsidRPr="00B76F27">
        <w:lastRenderedPageBreak/>
        <w:t>Appendix 3: T</w:t>
      </w:r>
      <w:r w:rsidR="00F462D7" w:rsidRPr="00B76F27">
        <w:t>op 4 technology</w:t>
      </w:r>
      <w:r w:rsidR="00770F25" w:rsidRPr="00B76F27">
        <w:t xml:space="preserve"> to-do list, in preparation for </w:t>
      </w:r>
      <w:r w:rsidR="00F462D7" w:rsidRPr="00B76F27">
        <w:t xml:space="preserve">installing </w:t>
      </w:r>
      <w:r w:rsidRPr="00B76F27">
        <w:t>an Eightwire</w:t>
      </w:r>
      <w:r w:rsidR="00F462D7" w:rsidRPr="00B76F27">
        <w:t xml:space="preserve"> agent</w:t>
      </w:r>
      <w:bookmarkEnd w:id="30"/>
      <w:bookmarkEnd w:id="31"/>
    </w:p>
    <w:tbl>
      <w:tblPr>
        <w:tblStyle w:val="SIATable3Teal"/>
        <w:tblW w:w="0" w:type="auto"/>
        <w:tblInd w:w="0" w:type="dxa"/>
        <w:tblLayout w:type="fixed"/>
        <w:tblLook w:val="04A0" w:firstRow="1" w:lastRow="0" w:firstColumn="1" w:lastColumn="0" w:noHBand="0" w:noVBand="1"/>
      </w:tblPr>
      <w:tblGrid>
        <w:gridCol w:w="1702"/>
        <w:gridCol w:w="1417"/>
        <w:gridCol w:w="1559"/>
        <w:gridCol w:w="4536"/>
        <w:gridCol w:w="1560"/>
        <w:gridCol w:w="3468"/>
      </w:tblGrid>
      <w:tr w:rsidR="00E81C66" w:rsidRPr="00B76F27" w14:paraId="08490A9C" w14:textId="77777777" w:rsidTr="00E81C6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2" w:type="dxa"/>
            <w:hideMark/>
          </w:tcPr>
          <w:p w14:paraId="1B7DFC74" w14:textId="77777777" w:rsidR="00F462D7" w:rsidRPr="00B76F27" w:rsidRDefault="00F462D7" w:rsidP="00F462D7">
            <w:pPr>
              <w:pStyle w:val="BodyText"/>
              <w:rPr>
                <w:rFonts w:ascii="Calibri" w:hAnsi="Calibri" w:cstheme="minorHAnsi"/>
                <w:lang w:eastAsia="ja-JP"/>
              </w:rPr>
            </w:pPr>
            <w:r w:rsidRPr="00B76F27">
              <w:rPr>
                <w:rFonts w:ascii="Calibri" w:hAnsi="Calibri" w:cstheme="minorHAnsi"/>
                <w:lang w:eastAsia="ja-JP"/>
              </w:rPr>
              <w:t>Objective</w:t>
            </w:r>
          </w:p>
        </w:tc>
        <w:tc>
          <w:tcPr>
            <w:tcW w:w="1417" w:type="dxa"/>
            <w:hideMark/>
          </w:tcPr>
          <w:p w14:paraId="4B4AA7C3"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Risk description</w:t>
            </w:r>
          </w:p>
        </w:tc>
        <w:tc>
          <w:tcPr>
            <w:tcW w:w="1559" w:type="dxa"/>
            <w:hideMark/>
          </w:tcPr>
          <w:p w14:paraId="0A12B178"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Suggested untreated risk rating</w:t>
            </w:r>
          </w:p>
        </w:tc>
        <w:tc>
          <w:tcPr>
            <w:tcW w:w="4536" w:type="dxa"/>
            <w:hideMark/>
          </w:tcPr>
          <w:p w14:paraId="0A2F02F7"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Examples of mitigation references</w:t>
            </w:r>
          </w:p>
        </w:tc>
        <w:tc>
          <w:tcPr>
            <w:tcW w:w="1560" w:type="dxa"/>
            <w:hideMark/>
          </w:tcPr>
          <w:p w14:paraId="48918450"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Suggested treated risk rating</w:t>
            </w:r>
          </w:p>
        </w:tc>
        <w:tc>
          <w:tcPr>
            <w:tcW w:w="3468" w:type="dxa"/>
            <w:hideMark/>
          </w:tcPr>
          <w:p w14:paraId="118DCEF3"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Comments</w:t>
            </w:r>
          </w:p>
        </w:tc>
      </w:tr>
      <w:tr w:rsidR="00E81C66" w:rsidRPr="00B76F27" w14:paraId="7DD3DCB6" w14:textId="77777777" w:rsidTr="00E81C66">
        <w:trPr>
          <w:cantSplit/>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4F81BD" w:themeColor="accent1"/>
              <w:left w:val="nil"/>
              <w:bottom w:val="single" w:sz="2" w:space="0" w:color="4F81BD" w:themeColor="accent1"/>
              <w:right w:val="nil"/>
            </w:tcBorders>
          </w:tcPr>
          <w:p w14:paraId="7528BD56" w14:textId="77777777" w:rsidR="00F462D7" w:rsidRPr="00B76F27" w:rsidRDefault="00F462D7" w:rsidP="00F462D7">
            <w:pPr>
              <w:pStyle w:val="BodyText"/>
              <w:rPr>
                <w:rFonts w:ascii="Calibri" w:hAnsi="Calibri" w:cstheme="minorHAnsi"/>
                <w:lang w:eastAsia="ja-JP"/>
              </w:rPr>
            </w:pPr>
            <w:r w:rsidRPr="00B76F27">
              <w:rPr>
                <w:rFonts w:ascii="Calibri" w:hAnsi="Calibri" w:cstheme="minorHAnsi"/>
                <w:lang w:eastAsia="ja-JP"/>
              </w:rPr>
              <w:t>The default operating system installation has been made secure</w:t>
            </w:r>
          </w:p>
        </w:tc>
        <w:tc>
          <w:tcPr>
            <w:tcW w:w="1417" w:type="dxa"/>
            <w:tcBorders>
              <w:top w:val="single" w:sz="2" w:space="0" w:color="4F81BD" w:themeColor="accent1"/>
              <w:left w:val="nil"/>
              <w:bottom w:val="single" w:sz="2" w:space="0" w:color="4F81BD" w:themeColor="accent1"/>
              <w:right w:val="nil"/>
            </w:tcBorders>
          </w:tcPr>
          <w:p w14:paraId="36F49510"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Hardened platforms with least privilege access are less likely to be compromised</w:t>
            </w:r>
          </w:p>
        </w:tc>
        <w:tc>
          <w:tcPr>
            <w:tcW w:w="1559" w:type="dxa"/>
            <w:tcBorders>
              <w:top w:val="single" w:sz="2" w:space="0" w:color="4F81BD" w:themeColor="accent1"/>
              <w:left w:val="nil"/>
              <w:bottom w:val="single" w:sz="2" w:space="0" w:color="4F81BD" w:themeColor="accent1"/>
              <w:right w:val="nil"/>
            </w:tcBorders>
          </w:tcPr>
          <w:p w14:paraId="6007545D"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rPr>
              <w:t>High</w:t>
            </w:r>
          </w:p>
        </w:tc>
        <w:tc>
          <w:tcPr>
            <w:tcW w:w="4536" w:type="dxa"/>
            <w:tcBorders>
              <w:top w:val="single" w:sz="2" w:space="0" w:color="4F81BD" w:themeColor="accent1"/>
              <w:left w:val="nil"/>
              <w:bottom w:val="single" w:sz="2" w:space="0" w:color="4F81BD" w:themeColor="accent1"/>
              <w:right w:val="nil"/>
            </w:tcBorders>
          </w:tcPr>
          <w:p w14:paraId="143C4D8D"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Advice on the top 4 strategies to mitigate cyber intrusions in a Windows environment </w:t>
            </w:r>
            <w:hyperlink r:id="rId27" w:history="1">
              <w:r w:rsidRPr="00B76F27">
                <w:rPr>
                  <w:rStyle w:val="Hyperlink"/>
                  <w:rFonts w:ascii="Calibri" w:hAnsi="Calibri" w:cstheme="minorHAnsi"/>
                </w:rPr>
                <w:t>https://www.ncsc.govt.nz/resources/</w:t>
              </w:r>
            </w:hyperlink>
            <w:r w:rsidRPr="00B76F27">
              <w:rPr>
                <w:rFonts w:ascii="Calibri" w:hAnsi="Calibri" w:cstheme="minorHAnsi"/>
              </w:rPr>
              <w:t xml:space="preserve">  </w:t>
            </w:r>
          </w:p>
          <w:p w14:paraId="6877E4ED"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An objective, consensus-driven security guideline for the Apple OS </w:t>
            </w:r>
            <w:hyperlink r:id="rId28" w:history="1">
              <w:r w:rsidRPr="00B76F27">
                <w:rPr>
                  <w:rStyle w:val="Hyperlink"/>
                  <w:rFonts w:ascii="Calibri" w:hAnsi="Calibri" w:cstheme="minorHAnsi"/>
                </w:rPr>
                <w:t>https://www.cisecurity.org/benchmark/apple_os/</w:t>
              </w:r>
            </w:hyperlink>
            <w:r w:rsidRPr="00B76F27">
              <w:rPr>
                <w:rFonts w:ascii="Calibri" w:hAnsi="Calibri" w:cstheme="minorHAnsi"/>
              </w:rPr>
              <w:t xml:space="preserve"> </w:t>
            </w:r>
          </w:p>
          <w:p w14:paraId="5A96359B"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Linux audit tips for server hardening </w:t>
            </w:r>
            <w:hyperlink r:id="rId29" w:history="1">
              <w:r w:rsidRPr="00B76F27">
                <w:rPr>
                  <w:rStyle w:val="Hyperlink"/>
                  <w:rFonts w:ascii="Calibri" w:hAnsi="Calibri" w:cstheme="minorHAnsi"/>
                </w:rPr>
                <w:t>https://linux-audit.com/linux-server-hardening-most-important-steps-to-secure-systems/</w:t>
              </w:r>
            </w:hyperlink>
            <w:r w:rsidRPr="00B76F27">
              <w:rPr>
                <w:rFonts w:ascii="Calibri" w:hAnsi="Calibri" w:cstheme="minorHAnsi"/>
              </w:rPr>
              <w:t xml:space="preserve"> </w:t>
            </w:r>
          </w:p>
        </w:tc>
        <w:tc>
          <w:tcPr>
            <w:tcW w:w="1560" w:type="dxa"/>
            <w:tcBorders>
              <w:top w:val="single" w:sz="2" w:space="0" w:color="4F81BD" w:themeColor="accent1"/>
              <w:left w:val="nil"/>
              <w:bottom w:val="single" w:sz="2" w:space="0" w:color="4F81BD" w:themeColor="accent1"/>
              <w:right w:val="nil"/>
            </w:tcBorders>
          </w:tcPr>
          <w:p w14:paraId="4F936F86"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Low</w:t>
            </w:r>
          </w:p>
        </w:tc>
        <w:tc>
          <w:tcPr>
            <w:tcW w:w="3468" w:type="dxa"/>
            <w:tcBorders>
              <w:top w:val="single" w:sz="2" w:space="0" w:color="4F81BD" w:themeColor="accent1"/>
              <w:left w:val="nil"/>
              <w:bottom w:val="single" w:sz="2" w:space="0" w:color="4F81BD" w:themeColor="accent1"/>
              <w:right w:val="nil"/>
            </w:tcBorders>
          </w:tcPr>
          <w:p w14:paraId="662A36F4"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 xml:space="preserve">Implementation of these security baselines is said to prevent over 85% of cyber intrusions {particularly for internet facing systems] </w:t>
            </w:r>
            <w:hyperlink r:id="rId30" w:history="1">
              <w:r w:rsidRPr="00B76F27">
                <w:rPr>
                  <w:rStyle w:val="Hyperlink"/>
                  <w:rFonts w:ascii="Calibri" w:hAnsi="Calibri" w:cstheme="minorHAnsi"/>
                  <w:lang w:eastAsia="ja-JP"/>
                </w:rPr>
                <w:t>https://www.asd.gov.au/publications/Top_4_Strategies_Explained.pdf</w:t>
              </w:r>
            </w:hyperlink>
            <w:r w:rsidRPr="00B76F27">
              <w:rPr>
                <w:rFonts w:ascii="Calibri" w:hAnsi="Calibri" w:cstheme="minorHAnsi"/>
                <w:lang w:eastAsia="ja-JP"/>
              </w:rPr>
              <w:t xml:space="preserve"> </w:t>
            </w:r>
          </w:p>
          <w:p w14:paraId="7C8B0F38" w14:textId="64A8DC73" w:rsidR="00F462D7" w:rsidRPr="00B76F27" w:rsidRDefault="00F462D7" w:rsidP="00E81C66">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b/>
                <w:lang w:eastAsia="ja-JP"/>
              </w:rPr>
            </w:pPr>
            <w:r w:rsidRPr="00B76F27">
              <w:rPr>
                <w:rFonts w:ascii="Calibri" w:hAnsi="Calibri" w:cstheme="minorHAnsi"/>
                <w:b/>
                <w:color w:val="000000"/>
              </w:rPr>
              <w:t xml:space="preserve">Note: The </w:t>
            </w:r>
            <w:proofErr w:type="spellStart"/>
            <w:r w:rsidR="00E81C66" w:rsidRPr="00B76F27">
              <w:rPr>
                <w:rFonts w:ascii="Calibri" w:hAnsi="Calibri" w:cstheme="minorHAnsi"/>
                <w:b/>
                <w:color w:val="000000"/>
              </w:rPr>
              <w:t>Eightwire</w:t>
            </w:r>
            <w:proofErr w:type="spellEnd"/>
            <w:r w:rsidRPr="00B76F27">
              <w:rPr>
                <w:rFonts w:ascii="Calibri" w:hAnsi="Calibri" w:cstheme="minorHAnsi"/>
                <w:b/>
                <w:color w:val="000000"/>
              </w:rPr>
              <w:t xml:space="preserve"> hardening has been repeatedly tested before going live and will continue to be tested on at least an annual basis.</w:t>
            </w:r>
          </w:p>
        </w:tc>
      </w:tr>
      <w:tr w:rsidR="00E81C66" w:rsidRPr="00B76F27" w14:paraId="762784F9" w14:textId="77777777" w:rsidTr="00E81C66">
        <w:trPr>
          <w:cantSplit/>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4F81BD" w:themeColor="accent1"/>
              <w:left w:val="nil"/>
              <w:bottom w:val="single" w:sz="2" w:space="0" w:color="4F81BD" w:themeColor="accent1"/>
              <w:right w:val="nil"/>
            </w:tcBorders>
            <w:hideMark/>
          </w:tcPr>
          <w:p w14:paraId="43C73E9C" w14:textId="77777777" w:rsidR="00F462D7" w:rsidRPr="00B76F27" w:rsidRDefault="00F462D7" w:rsidP="00F462D7">
            <w:pPr>
              <w:pStyle w:val="BodyText"/>
              <w:spacing w:line="280" w:lineRule="atLeast"/>
              <w:rPr>
                <w:rFonts w:ascii="Calibri" w:hAnsi="Calibri" w:cstheme="minorHAnsi"/>
                <w:lang w:eastAsia="ja-JP"/>
              </w:rPr>
            </w:pPr>
            <w:r w:rsidRPr="00B76F27">
              <w:rPr>
                <w:rFonts w:ascii="Calibri" w:hAnsi="Calibri" w:cstheme="minorHAnsi"/>
                <w:lang w:eastAsia="ja-JP"/>
              </w:rPr>
              <w:lastRenderedPageBreak/>
              <w:t>There is only authorised access to the secure data transfer zone</w:t>
            </w:r>
          </w:p>
        </w:tc>
        <w:tc>
          <w:tcPr>
            <w:tcW w:w="1417" w:type="dxa"/>
            <w:tcBorders>
              <w:top w:val="single" w:sz="2" w:space="0" w:color="4F81BD" w:themeColor="accent1"/>
              <w:left w:val="nil"/>
              <w:bottom w:val="single" w:sz="2" w:space="0" w:color="4F81BD" w:themeColor="accent1"/>
              <w:right w:val="nil"/>
            </w:tcBorders>
            <w:hideMark/>
          </w:tcPr>
          <w:p w14:paraId="4DB9B05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Known built-in local account names and guessable passwords are targets for hackers</w:t>
            </w:r>
          </w:p>
        </w:tc>
        <w:tc>
          <w:tcPr>
            <w:tcW w:w="1559" w:type="dxa"/>
            <w:tcBorders>
              <w:top w:val="single" w:sz="2" w:space="0" w:color="4F81BD" w:themeColor="accent1"/>
              <w:left w:val="nil"/>
              <w:bottom w:val="single" w:sz="2" w:space="0" w:color="4F81BD" w:themeColor="accent1"/>
              <w:right w:val="nil"/>
            </w:tcBorders>
            <w:hideMark/>
          </w:tcPr>
          <w:p w14:paraId="67AE4F32" w14:textId="77777777"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sz w:val="24"/>
              </w:rPr>
            </w:pPr>
            <w:r w:rsidRPr="00B76F27">
              <w:rPr>
                <w:rFonts w:ascii="Calibri" w:hAnsi="Calibri" w:cstheme="minorHAnsi"/>
                <w:sz w:val="24"/>
              </w:rPr>
              <w:t>High</w:t>
            </w:r>
          </w:p>
        </w:tc>
        <w:tc>
          <w:tcPr>
            <w:tcW w:w="4536" w:type="dxa"/>
            <w:tcBorders>
              <w:top w:val="single" w:sz="2" w:space="0" w:color="4F81BD" w:themeColor="accent1"/>
              <w:left w:val="nil"/>
              <w:bottom w:val="single" w:sz="2" w:space="0" w:color="4F81BD" w:themeColor="accent1"/>
              <w:right w:val="nil"/>
            </w:tcBorders>
          </w:tcPr>
          <w:p w14:paraId="25211259" w14:textId="77777777" w:rsidR="00F462D7" w:rsidRPr="00B76F27" w:rsidRDefault="00F462D7" w:rsidP="00F462D7">
            <w:pPr>
              <w:pStyle w:val="Default"/>
              <w:numPr>
                <w:ilvl w:val="0"/>
                <w:numId w:val="11"/>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lang w:val="en"/>
              </w:rPr>
            </w:pPr>
            <w:r w:rsidRPr="00B76F27">
              <w:rPr>
                <w:rFonts w:ascii="Calibri" w:hAnsi="Calibri" w:cstheme="minorHAnsi"/>
                <w:lang w:val="en"/>
              </w:rPr>
              <w:t xml:space="preserve">Restricting Administrative Privileges </w:t>
            </w:r>
            <w:hyperlink r:id="rId31" w:history="1">
              <w:r w:rsidRPr="00B76F27">
                <w:rPr>
                  <w:rStyle w:val="Hyperlink"/>
                  <w:rFonts w:ascii="Calibri" w:hAnsi="Calibri" w:cstheme="minorHAnsi"/>
                  <w:lang w:val="en"/>
                </w:rPr>
                <w:t>https://www.asd.gov.au/publications/protect/restricting_admin_privileges.htm</w:t>
              </w:r>
            </w:hyperlink>
            <w:r w:rsidRPr="00B76F27">
              <w:rPr>
                <w:rFonts w:ascii="Calibri" w:hAnsi="Calibri" w:cstheme="minorHAnsi"/>
                <w:lang w:val="en"/>
              </w:rPr>
              <w:t xml:space="preserve"> </w:t>
            </w:r>
          </w:p>
          <w:p w14:paraId="00C9AA5E" w14:textId="77777777" w:rsidR="00F462D7" w:rsidRPr="00B76F27" w:rsidRDefault="00F462D7" w:rsidP="00F462D7">
            <w:pPr>
              <w:pStyle w:val="Default"/>
              <w:numPr>
                <w:ilvl w:val="0"/>
                <w:numId w:val="11"/>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lang w:val="en"/>
              </w:rPr>
            </w:pPr>
            <w:r w:rsidRPr="00B76F27">
              <w:rPr>
                <w:rFonts w:ascii="Calibri" w:hAnsi="Calibri" w:cstheme="minorHAnsi"/>
                <w:lang w:val="en-GB"/>
              </w:rPr>
              <w:t xml:space="preserve">Password Minimum Requirements </w:t>
            </w:r>
            <w:hyperlink r:id="rId32" w:history="1">
              <w:r w:rsidRPr="00B76F27">
                <w:rPr>
                  <w:rStyle w:val="Hyperlink"/>
                  <w:rFonts w:ascii="Calibri" w:hAnsi="Calibri" w:cstheme="minorHAnsi"/>
                  <w:lang w:val="en-GB"/>
                </w:rPr>
                <w:t>https://www.ict.govt.nz/guidance-and-resources/standards-compliance/authentication-standards/password-standard/6-password-minimum-requirements/</w:t>
              </w:r>
            </w:hyperlink>
            <w:r w:rsidRPr="00B76F27">
              <w:rPr>
                <w:rFonts w:ascii="Calibri" w:hAnsi="Calibri" w:cstheme="minorHAnsi"/>
                <w:lang w:val="en-GB"/>
              </w:rPr>
              <w:t xml:space="preserve"> </w:t>
            </w:r>
          </w:p>
          <w:p w14:paraId="539976F1" w14:textId="77777777" w:rsidR="00F462D7" w:rsidRPr="00B76F27" w:rsidRDefault="00F462D7" w:rsidP="00F462D7">
            <w:pPr>
              <w:pStyle w:val="Default"/>
              <w:numPr>
                <w:ilvl w:val="0"/>
                <w:numId w:val="11"/>
              </w:numPr>
              <w:ind w:left="368"/>
              <w:cnfStyle w:val="000000000000" w:firstRow="0" w:lastRow="0" w:firstColumn="0" w:lastColumn="0" w:oddVBand="0" w:evenVBand="0" w:oddHBand="0" w:evenHBand="0" w:firstRowFirstColumn="0" w:firstRowLastColumn="0" w:lastRowFirstColumn="0" w:lastRowLastColumn="0"/>
              <w:rPr>
                <w:rFonts w:ascii="Calibri" w:hAnsi="Calibri" w:cstheme="minorHAnsi"/>
                <w:lang w:val="en"/>
              </w:rPr>
            </w:pPr>
            <w:r w:rsidRPr="00B76F27">
              <w:rPr>
                <w:rFonts w:ascii="Calibri" w:hAnsi="Calibri" w:cstheme="minorHAnsi"/>
                <w:lang w:val="en"/>
              </w:rPr>
              <w:t xml:space="preserve">XKCD on password strength </w:t>
            </w:r>
            <w:hyperlink r:id="rId33" w:history="1">
              <w:r w:rsidRPr="00B76F27">
                <w:rPr>
                  <w:rStyle w:val="Hyperlink"/>
                  <w:rFonts w:ascii="Calibri" w:hAnsi="Calibri" w:cstheme="minorHAnsi"/>
                  <w:lang w:val="en"/>
                </w:rPr>
                <w:t>https://xkcd.com/936/</w:t>
              </w:r>
            </w:hyperlink>
            <w:r w:rsidRPr="00B76F27">
              <w:rPr>
                <w:rFonts w:ascii="Calibri" w:hAnsi="Calibri" w:cstheme="minorHAnsi"/>
                <w:lang w:val="en"/>
              </w:rPr>
              <w:t xml:space="preserve"> </w:t>
            </w:r>
          </w:p>
        </w:tc>
        <w:tc>
          <w:tcPr>
            <w:tcW w:w="1560" w:type="dxa"/>
            <w:tcBorders>
              <w:top w:val="single" w:sz="2" w:space="0" w:color="4F81BD" w:themeColor="accent1"/>
              <w:left w:val="nil"/>
              <w:bottom w:val="single" w:sz="2" w:space="0" w:color="4F81BD" w:themeColor="accent1"/>
              <w:right w:val="nil"/>
            </w:tcBorders>
          </w:tcPr>
          <w:p w14:paraId="4174EE7E"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Low</w:t>
            </w:r>
          </w:p>
        </w:tc>
        <w:tc>
          <w:tcPr>
            <w:tcW w:w="3468" w:type="dxa"/>
            <w:tcBorders>
              <w:top w:val="single" w:sz="2" w:space="0" w:color="4F81BD" w:themeColor="accent1"/>
              <w:left w:val="nil"/>
              <w:bottom w:val="single" w:sz="2" w:space="0" w:color="4F81BD" w:themeColor="accent1"/>
            </w:tcBorders>
            <w:hideMark/>
          </w:tcPr>
          <w:p w14:paraId="3DEE2F24" w14:textId="464D183F"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sz w:val="24"/>
              </w:rPr>
            </w:pPr>
            <w:r w:rsidRPr="00B76F27">
              <w:rPr>
                <w:rFonts w:ascii="Calibri" w:hAnsi="Calibri" w:cstheme="minorHAnsi"/>
                <w:color w:val="000000"/>
                <w:sz w:val="24"/>
              </w:rPr>
              <w:t xml:space="preserve">The centralised </w:t>
            </w:r>
            <w:proofErr w:type="spellStart"/>
            <w:r w:rsidR="00E81C66" w:rsidRPr="00B76F27">
              <w:rPr>
                <w:rFonts w:ascii="Calibri" w:hAnsi="Calibri" w:cstheme="minorHAnsi"/>
                <w:color w:val="000000"/>
                <w:sz w:val="24"/>
              </w:rPr>
              <w:t>Eightwire</w:t>
            </w:r>
            <w:proofErr w:type="spellEnd"/>
            <w:r w:rsidRPr="00B76F27">
              <w:rPr>
                <w:rFonts w:ascii="Calibri" w:hAnsi="Calibri" w:cstheme="minorHAnsi"/>
                <w:color w:val="000000"/>
                <w:sz w:val="24"/>
              </w:rPr>
              <w:t xml:space="preserve"> host based firewall is independently provisioned by each </w:t>
            </w:r>
            <w:proofErr w:type="spellStart"/>
            <w:r w:rsidRPr="00B76F27">
              <w:rPr>
                <w:rFonts w:ascii="Calibri" w:hAnsi="Calibri" w:cstheme="minorHAnsi"/>
                <w:color w:val="000000"/>
                <w:sz w:val="24"/>
              </w:rPr>
              <w:t>IaaS</w:t>
            </w:r>
            <w:proofErr w:type="spellEnd"/>
            <w:r w:rsidRPr="00B76F27">
              <w:rPr>
                <w:rFonts w:ascii="Calibri" w:hAnsi="Calibri" w:cstheme="minorHAnsi"/>
                <w:color w:val="000000"/>
                <w:sz w:val="24"/>
              </w:rPr>
              <w:t xml:space="preserve"> provider as a standard offering for each instance of the </w:t>
            </w:r>
            <w:proofErr w:type="spellStart"/>
            <w:r w:rsidRPr="00B76F27">
              <w:rPr>
                <w:rFonts w:ascii="Calibri" w:hAnsi="Calibri" w:cstheme="minorHAnsi"/>
                <w:color w:val="000000"/>
                <w:sz w:val="24"/>
              </w:rPr>
              <w:t>IaaS</w:t>
            </w:r>
            <w:proofErr w:type="spellEnd"/>
            <w:r w:rsidRPr="00B76F27">
              <w:rPr>
                <w:rFonts w:ascii="Calibri" w:hAnsi="Calibri" w:cstheme="minorHAnsi"/>
                <w:color w:val="000000"/>
                <w:sz w:val="24"/>
              </w:rPr>
              <w:t xml:space="preserve"> platform virtual image.</w:t>
            </w:r>
          </w:p>
          <w:p w14:paraId="759349F9" w14:textId="47D37BDA"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sz w:val="24"/>
              </w:rPr>
            </w:pPr>
            <w:r w:rsidRPr="00B76F27">
              <w:rPr>
                <w:rFonts w:ascii="Calibri" w:hAnsi="Calibri" w:cstheme="minorHAnsi"/>
                <w:color w:val="000000"/>
                <w:sz w:val="24"/>
              </w:rPr>
              <w:t xml:space="preserve">Client agent installations present a reduced attack surface. This is because unlike traditional data transfer software, the agent does not listen or respond to incoming communications – it only calls out to the </w:t>
            </w:r>
            <w:proofErr w:type="spellStart"/>
            <w:r w:rsidR="00E81C66" w:rsidRPr="00B76F27">
              <w:rPr>
                <w:rFonts w:ascii="Calibri" w:hAnsi="Calibri" w:cstheme="minorHAnsi"/>
                <w:color w:val="000000"/>
                <w:sz w:val="24"/>
              </w:rPr>
              <w:t>Eightwire</w:t>
            </w:r>
            <w:proofErr w:type="spellEnd"/>
            <w:r w:rsidRPr="00B76F27">
              <w:rPr>
                <w:rFonts w:ascii="Calibri" w:hAnsi="Calibri" w:cstheme="minorHAnsi"/>
                <w:color w:val="000000"/>
                <w:sz w:val="24"/>
              </w:rPr>
              <w:t>.</w:t>
            </w:r>
          </w:p>
          <w:p w14:paraId="2E89C3C1" w14:textId="095DE15E" w:rsidR="00F462D7" w:rsidRPr="00B76F27" w:rsidRDefault="00E81C66" w:rsidP="00F462D7">
            <w:pPr>
              <w:pStyle w:val="ListParagraph"/>
              <w:numPr>
                <w:ilvl w:val="0"/>
                <w:numId w:val="16"/>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proofErr w:type="spellStart"/>
            <w:r w:rsidRPr="00B76F27">
              <w:rPr>
                <w:rFonts w:ascii="Calibri" w:hAnsi="Calibri" w:cstheme="minorHAnsi"/>
                <w:color w:val="000000"/>
              </w:rPr>
              <w:t>Eightw</w:t>
            </w:r>
            <w:r w:rsidR="00F462D7" w:rsidRPr="00B76F27">
              <w:rPr>
                <w:rFonts w:ascii="Calibri" w:hAnsi="Calibri" w:cstheme="minorHAnsi"/>
                <w:color w:val="000000"/>
              </w:rPr>
              <w:t>ire</w:t>
            </w:r>
            <w:proofErr w:type="spellEnd"/>
            <w:r w:rsidR="00F462D7" w:rsidRPr="00B76F27">
              <w:rPr>
                <w:rFonts w:ascii="Calibri" w:hAnsi="Calibri" w:cstheme="minorHAnsi"/>
                <w:color w:val="000000"/>
              </w:rPr>
              <w:t xml:space="preserve"> can provide technical details on ports used for these outgoing-only connections.</w:t>
            </w:r>
          </w:p>
        </w:tc>
      </w:tr>
      <w:tr w:rsidR="00E81C66" w:rsidRPr="00B76F27" w14:paraId="1D16296A" w14:textId="77777777" w:rsidTr="00E81C66">
        <w:trPr>
          <w:cantSplit/>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4F81BD" w:themeColor="accent1"/>
              <w:left w:val="nil"/>
              <w:bottom w:val="single" w:sz="2" w:space="0" w:color="4F81BD" w:themeColor="accent1"/>
              <w:right w:val="nil"/>
            </w:tcBorders>
          </w:tcPr>
          <w:p w14:paraId="652537B2" w14:textId="77777777" w:rsidR="00F462D7" w:rsidRPr="00B76F27" w:rsidRDefault="00F462D7" w:rsidP="00F462D7">
            <w:pPr>
              <w:pStyle w:val="BodyText"/>
              <w:rPr>
                <w:rFonts w:ascii="Calibri" w:hAnsi="Calibri" w:cstheme="minorHAnsi"/>
                <w:b w:val="0"/>
                <w:lang w:eastAsia="ja-JP"/>
              </w:rPr>
            </w:pPr>
            <w:r w:rsidRPr="00B76F27">
              <w:rPr>
                <w:rFonts w:ascii="Calibri" w:hAnsi="Calibri" w:cstheme="minorHAnsi"/>
                <w:lang w:eastAsia="ja-JP"/>
              </w:rPr>
              <w:lastRenderedPageBreak/>
              <w:t>Only authorised software updates, are applied</w:t>
            </w:r>
          </w:p>
        </w:tc>
        <w:tc>
          <w:tcPr>
            <w:tcW w:w="1417" w:type="dxa"/>
            <w:tcBorders>
              <w:top w:val="single" w:sz="2" w:space="0" w:color="4F81BD" w:themeColor="accent1"/>
              <w:left w:val="nil"/>
              <w:bottom w:val="single" w:sz="2" w:space="0" w:color="4F81BD" w:themeColor="accent1"/>
              <w:right w:val="nil"/>
            </w:tcBorders>
          </w:tcPr>
          <w:p w14:paraId="5FD68F97"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Delays to applying authorised critical security patching create time-windows for hackers to exploit vulnerabilities</w:t>
            </w:r>
          </w:p>
        </w:tc>
        <w:tc>
          <w:tcPr>
            <w:tcW w:w="1559" w:type="dxa"/>
            <w:tcBorders>
              <w:top w:val="single" w:sz="2" w:space="0" w:color="4F81BD" w:themeColor="accent1"/>
              <w:left w:val="nil"/>
              <w:bottom w:val="single" w:sz="2" w:space="0" w:color="4F81BD" w:themeColor="accent1"/>
              <w:right w:val="nil"/>
            </w:tcBorders>
          </w:tcPr>
          <w:p w14:paraId="454F6B39"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High</w:t>
            </w:r>
          </w:p>
        </w:tc>
        <w:tc>
          <w:tcPr>
            <w:tcW w:w="4536" w:type="dxa"/>
            <w:tcBorders>
              <w:top w:val="single" w:sz="2" w:space="0" w:color="4F81BD" w:themeColor="accent1"/>
              <w:left w:val="nil"/>
              <w:bottom w:val="single" w:sz="2" w:space="0" w:color="4F81BD" w:themeColor="accent1"/>
              <w:right w:val="nil"/>
            </w:tcBorders>
          </w:tcPr>
          <w:p w14:paraId="12D13B9B" w14:textId="77777777" w:rsidR="00F462D7" w:rsidRPr="00B76F27" w:rsidRDefault="00F462D7" w:rsidP="00F462D7">
            <w:pPr>
              <w:pStyle w:val="Default"/>
              <w:numPr>
                <w:ilvl w:val="0"/>
                <w:numId w:val="13"/>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NZISM v2.7 12.4.4.C.04. Agencies SHOULD apply all critical security patches as soon as possible and preferably within two (2) days of the release of the patch or update.</w:t>
            </w:r>
          </w:p>
          <w:p w14:paraId="7FE8713C" w14:textId="77777777" w:rsidR="00F462D7" w:rsidRPr="00B76F27" w:rsidRDefault="00F462D7" w:rsidP="00F462D7">
            <w:pPr>
              <w:pStyle w:val="Default"/>
              <w:numPr>
                <w:ilvl w:val="0"/>
                <w:numId w:val="13"/>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Secure WSUS (with </w:t>
            </w:r>
            <w:proofErr w:type="spellStart"/>
            <w:r w:rsidRPr="00B76F27">
              <w:rPr>
                <w:rFonts w:ascii="Calibri" w:hAnsi="Calibri" w:cstheme="minorHAnsi"/>
              </w:rPr>
              <w:t>IPsec</w:t>
            </w:r>
            <w:proofErr w:type="spellEnd"/>
            <w:r w:rsidRPr="00B76F27">
              <w:rPr>
                <w:rFonts w:ascii="Calibri" w:hAnsi="Calibri" w:cstheme="minorHAnsi"/>
              </w:rPr>
              <w:t xml:space="preserve">) </w:t>
            </w:r>
            <w:hyperlink r:id="rId34" w:anchor="bkmk_2.5.ConfigSSL" w:history="1">
              <w:r w:rsidRPr="00B76F27">
                <w:rPr>
                  <w:rStyle w:val="Hyperlink"/>
                  <w:rFonts w:ascii="Calibri" w:hAnsi="Calibri" w:cstheme="minorHAnsi"/>
                </w:rPr>
                <w:t>https://docs.microsoft.com/en-us/windows-server/administration/windows-server-update-services/deploy/2-configure-wsus#bkmk_2.5.ConfigSSL</w:t>
              </w:r>
            </w:hyperlink>
            <w:r w:rsidRPr="00B76F27">
              <w:rPr>
                <w:rFonts w:ascii="Calibri" w:hAnsi="Calibri" w:cstheme="minorHAnsi"/>
              </w:rPr>
              <w:t xml:space="preserve"> </w:t>
            </w:r>
          </w:p>
          <w:p w14:paraId="134D1963" w14:textId="77777777" w:rsidR="00F462D7" w:rsidRPr="00B76F27" w:rsidRDefault="00F462D7" w:rsidP="00F462D7">
            <w:pPr>
              <w:pStyle w:val="Default"/>
              <w:numPr>
                <w:ilvl w:val="0"/>
                <w:numId w:val="13"/>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How to secure your Linux system </w:t>
            </w:r>
            <w:hyperlink r:id="rId35" w:history="1">
              <w:r w:rsidRPr="00B76F27">
                <w:rPr>
                  <w:rStyle w:val="Hyperlink"/>
                  <w:rFonts w:ascii="Calibri" w:hAnsi="Calibri" w:cstheme="minorHAnsi"/>
                </w:rPr>
                <w:t>http://www.techradar.com/news/software/operating-systems/how-to-secure-your-linux-system-915651</w:t>
              </w:r>
            </w:hyperlink>
            <w:r w:rsidRPr="00B76F27">
              <w:rPr>
                <w:rFonts w:ascii="Calibri" w:hAnsi="Calibri" w:cstheme="minorHAnsi"/>
              </w:rPr>
              <w:t xml:space="preserve"> </w:t>
            </w:r>
          </w:p>
        </w:tc>
        <w:tc>
          <w:tcPr>
            <w:tcW w:w="1560" w:type="dxa"/>
            <w:tcBorders>
              <w:top w:val="single" w:sz="2" w:space="0" w:color="4F81BD" w:themeColor="accent1"/>
              <w:left w:val="nil"/>
              <w:bottom w:val="single" w:sz="2" w:space="0" w:color="4F81BD" w:themeColor="accent1"/>
              <w:right w:val="nil"/>
            </w:tcBorders>
          </w:tcPr>
          <w:p w14:paraId="0FD3B7EB"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Low</w:t>
            </w:r>
          </w:p>
        </w:tc>
        <w:tc>
          <w:tcPr>
            <w:tcW w:w="3468" w:type="dxa"/>
            <w:tcBorders>
              <w:top w:val="single" w:sz="2" w:space="0" w:color="4F81BD" w:themeColor="accent1"/>
              <w:left w:val="nil"/>
              <w:bottom w:val="single" w:sz="2" w:space="0" w:color="4F81BD" w:themeColor="accent1"/>
              <w:right w:val="nil"/>
            </w:tcBorders>
          </w:tcPr>
          <w:p w14:paraId="48437AC0" w14:textId="19DC0E76"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 xml:space="preserve">Organisations are recommended to allow </w:t>
            </w:r>
            <w:proofErr w:type="spellStart"/>
            <w:r w:rsidR="00E81C66" w:rsidRPr="00B76F27">
              <w:rPr>
                <w:rFonts w:ascii="Calibri" w:hAnsi="Calibri" w:cstheme="minorHAnsi"/>
                <w:lang w:eastAsia="ja-JP"/>
              </w:rPr>
              <w:t>Eightwire</w:t>
            </w:r>
            <w:proofErr w:type="spellEnd"/>
            <w:r w:rsidRPr="00B76F27">
              <w:rPr>
                <w:rFonts w:ascii="Calibri" w:hAnsi="Calibri" w:cstheme="minorHAnsi"/>
                <w:lang w:eastAsia="ja-JP"/>
              </w:rPr>
              <w:t xml:space="preserve"> to automatically patch its agent software. Patching the agent environment is an automatic and prioritised task for </w:t>
            </w:r>
            <w:proofErr w:type="spellStart"/>
            <w:r w:rsidR="00E81C66" w:rsidRPr="00B76F27">
              <w:rPr>
                <w:rFonts w:ascii="Calibri" w:hAnsi="Calibri" w:cstheme="minorHAnsi"/>
                <w:lang w:eastAsia="ja-JP"/>
              </w:rPr>
              <w:t>Eightwire</w:t>
            </w:r>
            <w:proofErr w:type="spellEnd"/>
            <w:r w:rsidRPr="00B76F27">
              <w:rPr>
                <w:rFonts w:ascii="Calibri" w:hAnsi="Calibri" w:cstheme="minorHAnsi"/>
                <w:lang w:eastAsia="ja-JP"/>
              </w:rPr>
              <w:t>.</w:t>
            </w:r>
          </w:p>
          <w:p w14:paraId="5FC9036C" w14:textId="3002E02A" w:rsidR="00F462D7" w:rsidRPr="00B76F27" w:rsidRDefault="00F462D7" w:rsidP="00F462D7">
            <w:pPr>
              <w:pStyle w:val="BodyText"/>
              <w:numPr>
                <w:ilvl w:val="0"/>
                <w:numId w:val="1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 xml:space="preserve">Allowing </w:t>
            </w:r>
            <w:proofErr w:type="spellStart"/>
            <w:r w:rsidR="00E81C66" w:rsidRPr="00B76F27">
              <w:rPr>
                <w:rFonts w:ascii="Calibri" w:hAnsi="Calibri" w:cstheme="minorHAnsi"/>
                <w:lang w:eastAsia="ja-JP"/>
              </w:rPr>
              <w:t>Eightwire</w:t>
            </w:r>
            <w:proofErr w:type="spellEnd"/>
            <w:r w:rsidRPr="00B76F27">
              <w:rPr>
                <w:rFonts w:ascii="Calibri" w:hAnsi="Calibri" w:cstheme="minorHAnsi"/>
                <w:lang w:eastAsia="ja-JP"/>
              </w:rPr>
              <w:t xml:space="preserve"> to automatically patch / upgrade the agents is recommended.</w:t>
            </w:r>
          </w:p>
          <w:p w14:paraId="3D9520C0" w14:textId="77777777" w:rsidR="00F462D7" w:rsidRPr="00B76F27" w:rsidRDefault="00F462D7" w:rsidP="00F462D7">
            <w:pPr>
              <w:pStyle w:val="BodyText"/>
              <w:numPr>
                <w:ilvl w:val="0"/>
                <w:numId w:val="1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b/>
                <w:lang w:eastAsia="ja-JP"/>
              </w:rPr>
            </w:pPr>
            <w:r w:rsidRPr="00B76F27">
              <w:rPr>
                <w:rFonts w:ascii="Calibri" w:hAnsi="Calibri" w:cstheme="minorHAnsi"/>
                <w:lang w:eastAsia="ja-JP"/>
              </w:rPr>
              <w:t xml:space="preserve">Manual patching (with regard to critical security patching and/or upgrades being implemented) provides a time-window for hackers to exploit vulnerable systems. Manual patching </w:t>
            </w:r>
            <w:proofErr w:type="gramStart"/>
            <w:r w:rsidRPr="00B76F27">
              <w:rPr>
                <w:rFonts w:ascii="Calibri" w:hAnsi="Calibri" w:cstheme="minorHAnsi"/>
                <w:lang w:eastAsia="ja-JP"/>
              </w:rPr>
              <w:t>and  upgrades</w:t>
            </w:r>
            <w:proofErr w:type="gramEnd"/>
            <w:r w:rsidRPr="00B76F27">
              <w:rPr>
                <w:rFonts w:ascii="Calibri" w:hAnsi="Calibri" w:cstheme="minorHAnsi"/>
                <w:lang w:eastAsia="ja-JP"/>
              </w:rPr>
              <w:t xml:space="preserve"> are not recommended.</w:t>
            </w:r>
          </w:p>
        </w:tc>
      </w:tr>
      <w:tr w:rsidR="00E81C66" w:rsidRPr="00B76F27" w14:paraId="7771771D" w14:textId="77777777" w:rsidTr="00E81C66">
        <w:trPr>
          <w:cantSplit/>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4F81BD" w:themeColor="accent1"/>
              <w:left w:val="nil"/>
              <w:bottom w:val="single" w:sz="2" w:space="0" w:color="4F81BD" w:themeColor="accent1"/>
              <w:right w:val="nil"/>
            </w:tcBorders>
          </w:tcPr>
          <w:p w14:paraId="763F7BCE" w14:textId="77777777" w:rsidR="00F462D7" w:rsidRPr="00B76F27" w:rsidRDefault="00F462D7" w:rsidP="00F462D7">
            <w:pPr>
              <w:pStyle w:val="BodyText"/>
              <w:rPr>
                <w:rFonts w:ascii="Calibri" w:hAnsi="Calibri" w:cstheme="minorHAnsi"/>
                <w:lang w:eastAsia="ja-JP"/>
              </w:rPr>
            </w:pPr>
            <w:r w:rsidRPr="00B76F27">
              <w:rPr>
                <w:rFonts w:ascii="Calibri" w:hAnsi="Calibri" w:cstheme="minorHAnsi"/>
                <w:lang w:eastAsia="ja-JP"/>
              </w:rPr>
              <w:lastRenderedPageBreak/>
              <w:t>Audit log files are protected against compromise</w:t>
            </w:r>
          </w:p>
        </w:tc>
        <w:tc>
          <w:tcPr>
            <w:tcW w:w="1417" w:type="dxa"/>
            <w:tcBorders>
              <w:top w:val="single" w:sz="2" w:space="0" w:color="4F81BD" w:themeColor="accent1"/>
              <w:left w:val="nil"/>
              <w:bottom w:val="single" w:sz="2" w:space="0" w:color="4F81BD" w:themeColor="accent1"/>
              <w:right w:val="nil"/>
            </w:tcBorders>
          </w:tcPr>
          <w:p w14:paraId="7C7D85CB" w14:textId="77777777" w:rsidR="00F462D7" w:rsidRPr="00B76F27" w:rsidRDefault="00F462D7" w:rsidP="00F462D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rPr>
            </w:pPr>
            <w:r w:rsidRPr="00B76F27">
              <w:rPr>
                <w:rFonts w:ascii="Calibri" w:hAnsi="Calibri" w:cstheme="minorHAnsi"/>
                <w:sz w:val="24"/>
              </w:rPr>
              <w:t>Hackers try and cover their tracks by modifying or deleting audit logs</w:t>
            </w:r>
          </w:p>
        </w:tc>
        <w:tc>
          <w:tcPr>
            <w:tcW w:w="1559" w:type="dxa"/>
            <w:tcBorders>
              <w:top w:val="single" w:sz="2" w:space="0" w:color="4F81BD" w:themeColor="accent1"/>
              <w:left w:val="nil"/>
              <w:bottom w:val="single" w:sz="2" w:space="0" w:color="4F81BD" w:themeColor="accent1"/>
              <w:right w:val="nil"/>
            </w:tcBorders>
          </w:tcPr>
          <w:p w14:paraId="7682B59A"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Medium</w:t>
            </w:r>
          </w:p>
        </w:tc>
        <w:tc>
          <w:tcPr>
            <w:tcW w:w="4536" w:type="dxa"/>
            <w:tcBorders>
              <w:top w:val="single" w:sz="2" w:space="0" w:color="4F81BD" w:themeColor="accent1"/>
              <w:left w:val="nil"/>
              <w:bottom w:val="single" w:sz="2" w:space="0" w:color="4F81BD" w:themeColor="accent1"/>
              <w:right w:val="nil"/>
            </w:tcBorders>
          </w:tcPr>
          <w:p w14:paraId="0F7DD4B4" w14:textId="77777777" w:rsidR="00F462D7" w:rsidRPr="00B76F27" w:rsidRDefault="00F462D7" w:rsidP="00F462D7">
            <w:pPr>
              <w:pStyle w:val="Default"/>
              <w:numPr>
                <w:ilvl w:val="0"/>
                <w:numId w:val="12"/>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Mitigating the use of stolen credentials to access agency information </w:t>
            </w:r>
            <w:hyperlink r:id="rId36" w:history="1">
              <w:r w:rsidRPr="00B76F27">
                <w:rPr>
                  <w:rStyle w:val="Hyperlink"/>
                  <w:rFonts w:ascii="Calibri" w:hAnsi="Calibri" w:cstheme="minorHAnsi"/>
                </w:rPr>
                <w:t>https://www.asd.gov.au/publications/protect/Stolen_Credentials.pdf</w:t>
              </w:r>
            </w:hyperlink>
            <w:r w:rsidRPr="00B76F27">
              <w:rPr>
                <w:rFonts w:ascii="Calibri" w:hAnsi="Calibri" w:cstheme="minorHAnsi"/>
              </w:rPr>
              <w:t xml:space="preserve"> </w:t>
            </w:r>
          </w:p>
          <w:p w14:paraId="6955A553" w14:textId="77777777" w:rsidR="00F462D7" w:rsidRPr="00B76F27" w:rsidRDefault="00F462D7" w:rsidP="00F462D7">
            <w:pPr>
              <w:pStyle w:val="Default"/>
              <w:numPr>
                <w:ilvl w:val="0"/>
                <w:numId w:val="12"/>
              </w:numPr>
              <w:ind w:left="426"/>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OWASP audit logging cheat sheet </w:t>
            </w:r>
            <w:hyperlink r:id="rId37" w:history="1">
              <w:r w:rsidRPr="00B76F27">
                <w:rPr>
                  <w:rStyle w:val="Hyperlink"/>
                  <w:rFonts w:ascii="Calibri" w:hAnsi="Calibri" w:cstheme="minorHAnsi"/>
                </w:rPr>
                <w:t>https://www.owasp.org/index.php/Logging_Cheat_Sheet</w:t>
              </w:r>
            </w:hyperlink>
            <w:r w:rsidRPr="00B76F27">
              <w:rPr>
                <w:rFonts w:ascii="Calibri" w:hAnsi="Calibri" w:cstheme="minorHAnsi"/>
              </w:rPr>
              <w:t xml:space="preserve"> </w:t>
            </w:r>
          </w:p>
        </w:tc>
        <w:tc>
          <w:tcPr>
            <w:tcW w:w="1560" w:type="dxa"/>
            <w:tcBorders>
              <w:top w:val="single" w:sz="2" w:space="0" w:color="4F81BD" w:themeColor="accent1"/>
              <w:left w:val="nil"/>
              <w:bottom w:val="single" w:sz="2" w:space="0" w:color="4F81BD" w:themeColor="accent1"/>
              <w:right w:val="nil"/>
            </w:tcBorders>
          </w:tcPr>
          <w:p w14:paraId="15B45A3D"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Low</w:t>
            </w:r>
          </w:p>
        </w:tc>
        <w:tc>
          <w:tcPr>
            <w:tcW w:w="3468" w:type="dxa"/>
            <w:tcBorders>
              <w:top w:val="single" w:sz="2" w:space="0" w:color="4F81BD" w:themeColor="accent1"/>
              <w:left w:val="nil"/>
              <w:bottom w:val="single" w:sz="2" w:space="0" w:color="4F81BD" w:themeColor="accent1"/>
              <w:right w:val="nil"/>
            </w:tcBorders>
          </w:tcPr>
          <w:p w14:paraId="42F69E04" w14:textId="39250D44"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 xml:space="preserve">Audit logs are centralised at </w:t>
            </w:r>
            <w:proofErr w:type="spellStart"/>
            <w:r w:rsidR="00E81C66" w:rsidRPr="00B76F27">
              <w:rPr>
                <w:rFonts w:ascii="Calibri" w:hAnsi="Calibri" w:cstheme="minorHAnsi"/>
                <w:lang w:eastAsia="ja-JP"/>
              </w:rPr>
              <w:t>Eightwire</w:t>
            </w:r>
            <w:proofErr w:type="spellEnd"/>
            <w:r w:rsidRPr="00B76F27">
              <w:rPr>
                <w:rFonts w:ascii="Calibri" w:hAnsi="Calibri" w:cstheme="minorHAnsi"/>
                <w:lang w:eastAsia="ja-JP"/>
              </w:rPr>
              <w:t>, so even deleting an agent environment will not erase any logs.</w:t>
            </w:r>
          </w:p>
          <w:p w14:paraId="0A18E0B7" w14:textId="3736F435" w:rsidR="00F462D7" w:rsidRPr="00B76F27" w:rsidRDefault="00F462D7" w:rsidP="00064B57">
            <w:pPr>
              <w:pStyle w:val="BodyText"/>
              <w:numPr>
                <w:ilvl w:val="0"/>
                <w:numId w:val="14"/>
              </w:numPr>
              <w:spacing w:after="113" w:line="26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b/>
                <w:lang w:eastAsia="ja-JP"/>
              </w:rPr>
            </w:pPr>
            <w:r w:rsidRPr="00B76F27">
              <w:rPr>
                <w:rFonts w:ascii="Calibri" w:hAnsi="Calibri" w:cstheme="minorHAnsi"/>
                <w:lang w:eastAsia="ja-JP"/>
              </w:rPr>
              <w:t xml:space="preserve">The </w:t>
            </w:r>
            <w:proofErr w:type="spellStart"/>
            <w:r w:rsidR="00E81C66" w:rsidRPr="00B76F27">
              <w:rPr>
                <w:rFonts w:ascii="Calibri" w:hAnsi="Calibri" w:cstheme="minorHAnsi"/>
                <w:lang w:eastAsia="ja-JP"/>
              </w:rPr>
              <w:t>Eightwire</w:t>
            </w:r>
            <w:proofErr w:type="spellEnd"/>
            <w:r w:rsidRPr="00B76F27">
              <w:rPr>
                <w:rFonts w:ascii="Calibri" w:hAnsi="Calibri" w:cstheme="minorHAnsi"/>
                <w:lang w:eastAsia="ja-JP"/>
              </w:rPr>
              <w:t xml:space="preserve"> connecting agents send the logs of all their activity back to the </w:t>
            </w:r>
            <w:proofErr w:type="spellStart"/>
            <w:r w:rsidR="00064B57" w:rsidRPr="00B76F27">
              <w:rPr>
                <w:rFonts w:ascii="Calibri" w:hAnsi="Calibri" w:cstheme="minorHAnsi"/>
                <w:lang w:eastAsia="ja-JP"/>
              </w:rPr>
              <w:t>Eightwire</w:t>
            </w:r>
            <w:proofErr w:type="spellEnd"/>
            <w:r w:rsidR="00064B57" w:rsidRPr="00B76F27">
              <w:rPr>
                <w:rFonts w:ascii="Calibri" w:hAnsi="Calibri" w:cstheme="minorHAnsi"/>
                <w:lang w:eastAsia="ja-JP"/>
              </w:rPr>
              <w:t xml:space="preserve"> Platform</w:t>
            </w:r>
            <w:r w:rsidRPr="00B76F27">
              <w:rPr>
                <w:rFonts w:ascii="Calibri" w:hAnsi="Calibri" w:cstheme="minorHAnsi"/>
                <w:lang w:eastAsia="ja-JP"/>
              </w:rPr>
              <w:t xml:space="preserve"> via an encrypted channel for </w:t>
            </w:r>
            <w:proofErr w:type="gramStart"/>
            <w:r w:rsidRPr="00B76F27">
              <w:rPr>
                <w:rFonts w:ascii="Calibri" w:hAnsi="Calibri" w:cstheme="minorHAnsi"/>
                <w:lang w:eastAsia="ja-JP"/>
              </w:rPr>
              <w:t>safe keeping</w:t>
            </w:r>
            <w:proofErr w:type="gramEnd"/>
            <w:r w:rsidRPr="00B76F27">
              <w:rPr>
                <w:rFonts w:ascii="Calibri" w:hAnsi="Calibri" w:cstheme="minorHAnsi"/>
                <w:lang w:eastAsia="ja-JP"/>
              </w:rPr>
              <w:t>. This assumes that it is harder for hackers to cover their tracks by modifying or deleting the audit logs if they can’t get to them.</w:t>
            </w:r>
          </w:p>
        </w:tc>
      </w:tr>
    </w:tbl>
    <w:p w14:paraId="56F37AEF" w14:textId="77777777" w:rsidR="00F462D7" w:rsidRPr="00B76F27" w:rsidRDefault="00F462D7" w:rsidP="00F462D7">
      <w:pPr>
        <w:rPr>
          <w:b/>
          <w:color w:val="4BACC6" w:themeColor="accent5"/>
          <w:sz w:val="44"/>
          <w:lang w:eastAsia="en-NZ"/>
        </w:rPr>
      </w:pPr>
      <w:r w:rsidRPr="00B76F27">
        <w:br w:type="page"/>
      </w:r>
    </w:p>
    <w:p w14:paraId="55C01623" w14:textId="77777777" w:rsidR="00F462D7" w:rsidRPr="00B76F27" w:rsidRDefault="00F462D7" w:rsidP="00770F25">
      <w:pPr>
        <w:pStyle w:val="Heading120pt"/>
      </w:pPr>
      <w:bookmarkStart w:id="32" w:name="_Toc503945985"/>
      <w:bookmarkStart w:id="33" w:name="_Toc387490030"/>
      <w:r w:rsidRPr="00B76F27">
        <w:lastRenderedPageBreak/>
        <w:t>Appendix 4: top 4 technology risks, and on-going operational considerations</w:t>
      </w:r>
      <w:bookmarkEnd w:id="32"/>
      <w:bookmarkEnd w:id="33"/>
    </w:p>
    <w:tbl>
      <w:tblPr>
        <w:tblStyle w:val="SIATable3Teal"/>
        <w:tblW w:w="0" w:type="auto"/>
        <w:tblLook w:val="04A0" w:firstRow="1" w:lastRow="0" w:firstColumn="1" w:lastColumn="0" w:noHBand="0" w:noVBand="1"/>
      </w:tblPr>
      <w:tblGrid>
        <w:gridCol w:w="1788"/>
        <w:gridCol w:w="2460"/>
        <w:gridCol w:w="1386"/>
        <w:gridCol w:w="2721"/>
        <w:gridCol w:w="2722"/>
        <w:gridCol w:w="3023"/>
      </w:tblGrid>
      <w:tr w:rsidR="00F462D7" w:rsidRPr="00B76F27" w14:paraId="617A0734" w14:textId="77777777" w:rsidTr="00F462D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51E2B75" w14:textId="77777777" w:rsidR="00F462D7" w:rsidRPr="00B76F27" w:rsidRDefault="00F462D7" w:rsidP="00F462D7">
            <w:pPr>
              <w:pStyle w:val="BodyText"/>
              <w:rPr>
                <w:rFonts w:ascii="Calibri" w:hAnsi="Calibri" w:cstheme="minorHAnsi"/>
                <w:lang w:eastAsia="ja-JP"/>
              </w:rPr>
            </w:pPr>
            <w:bookmarkStart w:id="34" w:name="_GoBack"/>
            <w:r w:rsidRPr="00B76F27">
              <w:rPr>
                <w:rFonts w:ascii="Calibri" w:hAnsi="Calibri" w:cstheme="minorHAnsi"/>
                <w:lang w:eastAsia="ja-JP"/>
              </w:rPr>
              <w:t>Risk title</w:t>
            </w:r>
          </w:p>
        </w:tc>
        <w:tc>
          <w:tcPr>
            <w:tcW w:w="0" w:type="auto"/>
            <w:hideMark/>
          </w:tcPr>
          <w:p w14:paraId="3176132D"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Risk description</w:t>
            </w:r>
          </w:p>
        </w:tc>
        <w:tc>
          <w:tcPr>
            <w:tcW w:w="0" w:type="auto"/>
            <w:hideMark/>
          </w:tcPr>
          <w:p w14:paraId="19CA7FDD"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Suggested untreated risk rating</w:t>
            </w:r>
          </w:p>
        </w:tc>
        <w:tc>
          <w:tcPr>
            <w:tcW w:w="0" w:type="auto"/>
            <w:hideMark/>
          </w:tcPr>
          <w:p w14:paraId="089804F3"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Examples of mitigation references</w:t>
            </w:r>
          </w:p>
        </w:tc>
        <w:tc>
          <w:tcPr>
            <w:tcW w:w="0" w:type="auto"/>
            <w:hideMark/>
          </w:tcPr>
          <w:p w14:paraId="4B029294"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Suggested treated risk rating</w:t>
            </w:r>
          </w:p>
        </w:tc>
        <w:tc>
          <w:tcPr>
            <w:tcW w:w="0" w:type="auto"/>
            <w:hideMark/>
          </w:tcPr>
          <w:p w14:paraId="3CBE095D" w14:textId="77777777" w:rsidR="00F462D7" w:rsidRPr="00B76F27" w:rsidRDefault="00F462D7" w:rsidP="00F462D7">
            <w:pPr>
              <w:pStyle w:val="BodyText"/>
              <w:cnfStyle w:val="100000000000" w:firstRow="1" w:lastRow="0" w:firstColumn="0" w:lastColumn="0" w:oddVBand="0" w:evenVBand="0" w:oddHBand="0" w:evenHBand="0" w:firstRowFirstColumn="0" w:firstRowLastColumn="0" w:lastRowFirstColumn="0" w:lastRowLastColumn="0"/>
              <w:rPr>
                <w:rFonts w:ascii="Calibri" w:hAnsi="Calibri" w:cstheme="minorHAnsi"/>
                <w:lang w:eastAsia="ja-JP"/>
              </w:rPr>
            </w:pPr>
            <w:r w:rsidRPr="00B76F27">
              <w:rPr>
                <w:rFonts w:ascii="Calibri" w:hAnsi="Calibri" w:cstheme="minorHAnsi"/>
                <w:lang w:eastAsia="ja-JP"/>
              </w:rPr>
              <w:t>Comments</w:t>
            </w:r>
          </w:p>
        </w:tc>
      </w:tr>
      <w:tr w:rsidR="00F462D7" w:rsidRPr="00B76F27" w14:paraId="1A4665BD" w14:textId="77777777" w:rsidTr="00F462D7">
        <w:trPr>
          <w:cantSplit/>
        </w:trPr>
        <w:tc>
          <w:tcPr>
            <w:cnfStyle w:val="001000000000" w:firstRow="0" w:lastRow="0" w:firstColumn="1" w:lastColumn="0" w:oddVBand="0" w:evenVBand="0" w:oddHBand="0" w:evenHBand="0" w:firstRowFirstColumn="0" w:firstRowLastColumn="0" w:lastRowFirstColumn="0" w:lastRowLastColumn="0"/>
            <w:tcW w:w="0" w:type="auto"/>
          </w:tcPr>
          <w:p w14:paraId="21734E9A" w14:textId="77777777" w:rsidR="00F462D7" w:rsidRPr="00B76F27" w:rsidRDefault="00F462D7" w:rsidP="00F462D7">
            <w:pPr>
              <w:pStyle w:val="BodyText"/>
              <w:spacing w:line="280" w:lineRule="atLeast"/>
              <w:rPr>
                <w:rFonts w:ascii="Calibri" w:hAnsi="Calibri" w:cstheme="minorHAnsi"/>
                <w:color w:val="000000" w:themeColor="text1"/>
                <w:lang w:eastAsia="ja-JP"/>
              </w:rPr>
            </w:pPr>
            <w:r w:rsidRPr="00B76F27">
              <w:rPr>
                <w:rFonts w:ascii="Calibri" w:hAnsi="Calibri" w:cstheme="minorHAnsi"/>
                <w:color w:val="000000" w:themeColor="text1"/>
                <w:lang w:eastAsia="ja-JP"/>
              </w:rPr>
              <w:t>Risk assessments can be out of date</w:t>
            </w:r>
          </w:p>
        </w:tc>
        <w:tc>
          <w:tcPr>
            <w:tcW w:w="0" w:type="auto"/>
          </w:tcPr>
          <w:p w14:paraId="5F9B3552"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rPr>
              <w:t>In the face of globally rising cyber threats, it is vital that organisations keep abreast of technology challenges and threats and update their organisation’s risk stance and security practices accordingly</w:t>
            </w:r>
          </w:p>
        </w:tc>
        <w:tc>
          <w:tcPr>
            <w:tcW w:w="0" w:type="auto"/>
          </w:tcPr>
          <w:p w14:paraId="605980A6"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cstheme="minorHAnsi"/>
                <w:color w:val="000000" w:themeColor="text1"/>
                <w:lang w:eastAsia="ja-JP"/>
              </w:rPr>
              <w:t>Medium</w:t>
            </w:r>
          </w:p>
        </w:tc>
        <w:tc>
          <w:tcPr>
            <w:tcW w:w="0" w:type="auto"/>
          </w:tcPr>
          <w:p w14:paraId="64A955CA" w14:textId="77777777"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bCs/>
                <w:color w:val="000000" w:themeColor="text1"/>
                <w:sz w:val="24"/>
              </w:rPr>
            </w:pPr>
            <w:r w:rsidRPr="00B76F27">
              <w:rPr>
                <w:rFonts w:ascii="Calibri" w:hAnsi="Calibri" w:cstheme="minorHAnsi"/>
                <w:bCs/>
                <w:color w:val="000000" w:themeColor="text1"/>
                <w:sz w:val="24"/>
              </w:rPr>
              <w:t>The DIA Risk assessment process</w:t>
            </w:r>
            <w:r w:rsidRPr="00B76F27">
              <w:rPr>
                <w:rStyle w:val="FootnoteReference"/>
                <w:rFonts w:ascii="Calibri" w:hAnsi="Calibri" w:cstheme="minorHAnsi"/>
                <w:bCs/>
                <w:color w:val="000000" w:themeColor="text1"/>
                <w:sz w:val="24"/>
              </w:rPr>
              <w:footnoteReference w:id="2"/>
            </w:r>
          </w:p>
          <w:p w14:paraId="4F4D1F64" w14:textId="77777777"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bCs/>
                <w:color w:val="000000" w:themeColor="text1"/>
                <w:sz w:val="24"/>
              </w:rPr>
            </w:pPr>
            <w:r w:rsidRPr="00B76F27">
              <w:rPr>
                <w:rFonts w:ascii="Calibri" w:hAnsi="Calibri" w:cstheme="minorHAnsi"/>
                <w:bCs/>
                <w:color w:val="000000" w:themeColor="text1"/>
                <w:sz w:val="24"/>
              </w:rPr>
              <w:t>Health Information Security Framework (HISFdec2017)</w:t>
            </w:r>
            <w:r w:rsidRPr="00B76F27">
              <w:rPr>
                <w:rStyle w:val="FootnoteReference"/>
                <w:rFonts w:ascii="Calibri" w:hAnsi="Calibri" w:cstheme="minorHAnsi"/>
                <w:bCs/>
                <w:color w:val="000000" w:themeColor="text1"/>
                <w:sz w:val="24"/>
              </w:rPr>
              <w:footnoteReference w:id="3"/>
            </w:r>
            <w:r w:rsidRPr="00B76F27">
              <w:rPr>
                <w:rFonts w:ascii="Calibri" w:hAnsi="Calibri" w:cstheme="minorHAnsi"/>
                <w:bCs/>
                <w:color w:val="000000" w:themeColor="text1"/>
                <w:sz w:val="24"/>
              </w:rPr>
              <w:t xml:space="preserve"> 1.4 Risk management, 1.4.1 Regularly undertake a (or review an existing) health information related risk assessment </w:t>
            </w:r>
          </w:p>
        </w:tc>
        <w:tc>
          <w:tcPr>
            <w:tcW w:w="0" w:type="auto"/>
          </w:tcPr>
          <w:p w14:paraId="5CBA2694"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cstheme="minorHAnsi"/>
                <w:color w:val="000000" w:themeColor="text1"/>
                <w:lang w:eastAsia="ja-JP"/>
              </w:rPr>
              <w:t xml:space="preserve">Medium, because while no risk assessment can anticipate all eventualities, </w:t>
            </w:r>
          </w:p>
        </w:tc>
        <w:tc>
          <w:tcPr>
            <w:tcW w:w="0" w:type="auto"/>
          </w:tcPr>
          <w:p w14:paraId="6C66E124"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bCs/>
                <w:color w:val="000000" w:themeColor="text1"/>
                <w:lang w:eastAsia="ja-JP"/>
              </w:rPr>
            </w:pPr>
            <w:r w:rsidRPr="00B76F27">
              <w:rPr>
                <w:rFonts w:ascii="Calibri" w:hAnsi="Calibri" w:cstheme="minorHAnsi"/>
                <w:bCs/>
                <w:color w:val="000000" w:themeColor="text1"/>
                <w:lang w:eastAsia="ja-JP"/>
              </w:rPr>
              <w:t>The control categories are listed the PIA section 'Assessment of privacy impacts and options for mitigation.</w:t>
            </w:r>
          </w:p>
          <w:p w14:paraId="41D81911"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bCs/>
                <w:color w:val="000000" w:themeColor="text1"/>
                <w:lang w:eastAsia="ja-JP"/>
              </w:rPr>
            </w:pPr>
            <w:r w:rsidRPr="00B76F27">
              <w:rPr>
                <w:rFonts w:ascii="Calibri" w:hAnsi="Calibri" w:cstheme="minorHAnsi"/>
                <w:bCs/>
                <w:color w:val="000000" w:themeColor="text1"/>
                <w:lang w:eastAsia="ja-JP"/>
              </w:rPr>
              <w:t>- Security risks assessments (to identify specific controls) should be performed before a system operates with live data and should be refreshed on at least an annual basis or following a security incident (whichever comes first).</w:t>
            </w:r>
          </w:p>
        </w:tc>
      </w:tr>
      <w:tr w:rsidR="00F462D7" w:rsidRPr="00B76F27" w14:paraId="03DA388F" w14:textId="77777777" w:rsidTr="00F462D7">
        <w:trPr>
          <w:cantSplit/>
        </w:trPr>
        <w:tc>
          <w:tcPr>
            <w:cnfStyle w:val="001000000000" w:firstRow="0" w:lastRow="0" w:firstColumn="1" w:lastColumn="0" w:oddVBand="0" w:evenVBand="0" w:oddHBand="0" w:evenHBand="0" w:firstRowFirstColumn="0" w:firstRowLastColumn="0" w:lastRowFirstColumn="0" w:lastRowLastColumn="0"/>
            <w:tcW w:w="0" w:type="auto"/>
          </w:tcPr>
          <w:p w14:paraId="19B9BEDB" w14:textId="77777777" w:rsidR="00F462D7" w:rsidRPr="00B76F27" w:rsidRDefault="00F462D7" w:rsidP="00F462D7">
            <w:pPr>
              <w:pStyle w:val="BodyText"/>
              <w:rPr>
                <w:rFonts w:ascii="Calibri" w:hAnsi="Calibri" w:cstheme="minorHAnsi"/>
              </w:rPr>
            </w:pPr>
            <w:r w:rsidRPr="00B76F27">
              <w:rPr>
                <w:rFonts w:ascii="Calibri" w:hAnsi="Calibri" w:cstheme="minorHAnsi"/>
              </w:rPr>
              <w:lastRenderedPageBreak/>
              <w:t>Someone gets infected with malware and others are worried about catching it</w:t>
            </w:r>
          </w:p>
        </w:tc>
        <w:tc>
          <w:tcPr>
            <w:tcW w:w="0" w:type="auto"/>
          </w:tcPr>
          <w:p w14:paraId="05DB9E12" w14:textId="77777777" w:rsidR="00F462D7" w:rsidRPr="00B76F27" w:rsidRDefault="00F462D7" w:rsidP="00F462D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rPr>
            </w:pPr>
            <w:r w:rsidRPr="00B76F27">
              <w:rPr>
                <w:rFonts w:ascii="Calibri" w:hAnsi="Calibri" w:cstheme="minorHAnsi"/>
                <w:sz w:val="24"/>
              </w:rPr>
              <w:t>Business risk: Users in both source and destination organisations might be able to override or interfere with (often mistakenly) antivirus checks on data being transferred</w:t>
            </w:r>
          </w:p>
          <w:p w14:paraId="554BC917"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Technical risk: Only with mandatory (i.e. cannot be turned off by the users) automated scanning for active or malicious content is the risk of a system or network being infected actually reduced.</w:t>
            </w:r>
          </w:p>
        </w:tc>
        <w:tc>
          <w:tcPr>
            <w:tcW w:w="0" w:type="auto"/>
          </w:tcPr>
          <w:p w14:paraId="576E6C2B"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Medium</w:t>
            </w:r>
          </w:p>
        </w:tc>
        <w:tc>
          <w:tcPr>
            <w:tcW w:w="0" w:type="auto"/>
          </w:tcPr>
          <w:p w14:paraId="42388E47"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bCs/>
              </w:rPr>
            </w:pPr>
            <w:r w:rsidRPr="00B76F27">
              <w:rPr>
                <w:rFonts w:ascii="Calibri" w:hAnsi="Calibri" w:cstheme="minorHAnsi"/>
                <w:bCs/>
              </w:rPr>
              <w:t>NZISM v2.7 20.3.1. ‘The flow of data within gateways is examined and controls applied in accordance with the agency’s security policy. To prevent unauthorised or malicious content crossing security domain boundaries.’</w:t>
            </w:r>
          </w:p>
          <w:p w14:paraId="0EB71FC6"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bCs/>
              </w:rPr>
            </w:pPr>
            <w:r w:rsidRPr="00B76F27">
              <w:rPr>
                <w:rFonts w:ascii="Calibri" w:hAnsi="Calibri" w:cstheme="minorHAnsi"/>
                <w:bCs/>
              </w:rPr>
              <w:t>NZISM v2.7 20.3.5.R.01. ‘Many static file type specifications allow active content to be embedded within the file, which increases the attack surface.’</w:t>
            </w:r>
          </w:p>
        </w:tc>
        <w:tc>
          <w:tcPr>
            <w:tcW w:w="0" w:type="auto"/>
          </w:tcPr>
          <w:p w14:paraId="224AAA93"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Low, because having antivirus within organisations that is specifically tuned to their own </w:t>
            </w:r>
            <w:proofErr w:type="spellStart"/>
            <w:r w:rsidRPr="00B76F27">
              <w:rPr>
                <w:rFonts w:ascii="Calibri" w:hAnsi="Calibri" w:cstheme="minorHAnsi"/>
              </w:rPr>
              <w:t>datastore</w:t>
            </w:r>
            <w:proofErr w:type="spellEnd"/>
            <w:r w:rsidRPr="00B76F27">
              <w:rPr>
                <w:rFonts w:ascii="Calibri" w:hAnsi="Calibri" w:cstheme="minorHAnsi"/>
              </w:rPr>
              <w:t xml:space="preserve"> capabilities significantly reduces the time to respond to new malware circulating on the Internet.</w:t>
            </w:r>
          </w:p>
          <w:p w14:paraId="257E935C" w14:textId="7FC4C07E" w:rsidR="00F462D7" w:rsidRPr="00B76F27" w:rsidRDefault="00F462D7" w:rsidP="00064B5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 xml:space="preserve">Where </w:t>
            </w:r>
            <w:proofErr w:type="spellStart"/>
            <w:r w:rsidR="00064B57" w:rsidRPr="00B76F27">
              <w:rPr>
                <w:rFonts w:ascii="Calibri" w:hAnsi="Calibri" w:cstheme="minorHAnsi"/>
              </w:rPr>
              <w:t>Eightwire</w:t>
            </w:r>
            <w:proofErr w:type="spellEnd"/>
            <w:r w:rsidRPr="00B76F27">
              <w:rPr>
                <w:rFonts w:ascii="Calibri" w:hAnsi="Calibri" w:cstheme="minorHAnsi"/>
              </w:rPr>
              <w:t xml:space="preserve"> only reads data from a source and writes it to a destination, it is not transferring files, the destination systems are not expected to have their risk profiles significantly raised for file container malware</w:t>
            </w:r>
          </w:p>
        </w:tc>
        <w:tc>
          <w:tcPr>
            <w:tcW w:w="0" w:type="auto"/>
          </w:tcPr>
          <w:p w14:paraId="03E7EE9E" w14:textId="77777777" w:rsidR="00F462D7" w:rsidRPr="00B76F27" w:rsidRDefault="00F462D7" w:rsidP="00F462D7">
            <w:pPr>
              <w:spacing w:before="120" w:after="0" w:line="240" w:lineRule="auto"/>
              <w:ind w:left="38"/>
              <w:cnfStyle w:val="000000000000" w:firstRow="0" w:lastRow="0" w:firstColumn="0" w:lastColumn="0" w:oddVBand="0" w:evenVBand="0" w:oddHBand="0" w:evenHBand="0" w:firstRowFirstColumn="0" w:firstRowLastColumn="0" w:lastRowFirstColumn="0" w:lastRowLastColumn="0"/>
              <w:rPr>
                <w:rFonts w:ascii="Calibri" w:hAnsi="Calibri" w:cstheme="minorHAnsi"/>
                <w:sz w:val="24"/>
              </w:rPr>
            </w:pPr>
            <w:r w:rsidRPr="00B76F27">
              <w:rPr>
                <w:rFonts w:ascii="Calibri" w:hAnsi="Calibri" w:cstheme="minorHAnsi"/>
                <w:b/>
                <w:sz w:val="24"/>
              </w:rPr>
              <w:t xml:space="preserve">Data source </w:t>
            </w:r>
            <w:r w:rsidRPr="00B76F27">
              <w:rPr>
                <w:rFonts w:ascii="Calibri" w:hAnsi="Calibri" w:cstheme="minorHAnsi"/>
                <w:sz w:val="24"/>
              </w:rPr>
              <w:t>organisations should have antivirus software in place to protect outgoing data from spreading potential malicious injection codes in the data</w:t>
            </w:r>
          </w:p>
          <w:p w14:paraId="73B9CDBB" w14:textId="01E9A248" w:rsidR="00F462D7" w:rsidRPr="00B76F27" w:rsidRDefault="00F462D7" w:rsidP="00F462D7">
            <w:pPr>
              <w:spacing w:before="120" w:after="0" w:line="240" w:lineRule="auto"/>
              <w:ind w:left="38"/>
              <w:cnfStyle w:val="000000000000" w:firstRow="0" w:lastRow="0" w:firstColumn="0" w:lastColumn="0" w:oddVBand="0" w:evenVBand="0" w:oddHBand="0" w:evenHBand="0" w:firstRowFirstColumn="0" w:firstRowLastColumn="0" w:lastRowFirstColumn="0" w:lastRowLastColumn="0"/>
              <w:rPr>
                <w:rFonts w:ascii="Calibri" w:hAnsi="Calibri" w:cstheme="minorHAnsi"/>
                <w:b/>
                <w:sz w:val="24"/>
              </w:rPr>
            </w:pPr>
            <w:r w:rsidRPr="00B76F27">
              <w:rPr>
                <w:rFonts w:ascii="Calibri" w:hAnsi="Calibri" w:cstheme="minorHAnsi"/>
                <w:b/>
                <w:sz w:val="24"/>
              </w:rPr>
              <w:t xml:space="preserve">At the centralised </w:t>
            </w:r>
            <w:proofErr w:type="spellStart"/>
            <w:r w:rsidR="00064B57" w:rsidRPr="00B76F27">
              <w:rPr>
                <w:rFonts w:ascii="Calibri" w:hAnsi="Calibri" w:cstheme="minorHAnsi"/>
                <w:b/>
                <w:sz w:val="24"/>
              </w:rPr>
              <w:t>Eightwire</w:t>
            </w:r>
            <w:proofErr w:type="spellEnd"/>
            <w:r w:rsidR="00064B57" w:rsidRPr="00B76F27">
              <w:rPr>
                <w:rFonts w:ascii="Calibri" w:hAnsi="Calibri" w:cstheme="minorHAnsi"/>
                <w:b/>
                <w:sz w:val="24"/>
              </w:rPr>
              <w:t xml:space="preserve"> Platform</w:t>
            </w:r>
          </w:p>
          <w:p w14:paraId="3A1670D3" w14:textId="17B4E4A2" w:rsidR="00F462D7" w:rsidRPr="00B76F27" w:rsidRDefault="00F462D7" w:rsidP="00F462D7">
            <w:pPr>
              <w:pStyle w:val="ListParagraph"/>
              <w:numPr>
                <w:ilvl w:val="0"/>
                <w:numId w:val="14"/>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rPr>
            </w:pPr>
            <w:proofErr w:type="gramStart"/>
            <w:r w:rsidRPr="00B76F27">
              <w:rPr>
                <w:rFonts w:ascii="Calibri" w:hAnsi="Calibri" w:cstheme="minorHAnsi"/>
                <w:b/>
              </w:rPr>
              <w:t>antivirus</w:t>
            </w:r>
            <w:proofErr w:type="gramEnd"/>
            <w:r w:rsidRPr="00B76F27">
              <w:rPr>
                <w:rFonts w:ascii="Calibri" w:hAnsi="Calibri" w:cstheme="minorHAnsi"/>
              </w:rPr>
              <w:t xml:space="preserve"> is already installed to protect </w:t>
            </w:r>
            <w:proofErr w:type="spellStart"/>
            <w:r w:rsidR="00A20639" w:rsidRPr="00B76F27">
              <w:rPr>
                <w:rFonts w:ascii="Calibri" w:hAnsi="Calibri" w:cstheme="minorHAnsi"/>
              </w:rPr>
              <w:t>Eightwire</w:t>
            </w:r>
            <w:proofErr w:type="spellEnd"/>
            <w:r w:rsidRPr="00B76F27">
              <w:rPr>
                <w:rFonts w:ascii="Calibri" w:hAnsi="Calibri" w:cstheme="minorHAnsi"/>
              </w:rPr>
              <w:t xml:space="preserve"> from threats in the </w:t>
            </w:r>
            <w:proofErr w:type="spellStart"/>
            <w:r w:rsidRPr="00B76F27">
              <w:rPr>
                <w:rFonts w:ascii="Calibri" w:hAnsi="Calibri" w:cstheme="minorHAnsi"/>
              </w:rPr>
              <w:t>IaaS</w:t>
            </w:r>
            <w:proofErr w:type="spellEnd"/>
            <w:r w:rsidRPr="00B76F27">
              <w:rPr>
                <w:rFonts w:ascii="Calibri" w:hAnsi="Calibri" w:cstheme="minorHAnsi"/>
              </w:rPr>
              <w:t xml:space="preserve"> platform</w:t>
            </w:r>
          </w:p>
          <w:p w14:paraId="09F32C17" w14:textId="77777777" w:rsidR="00F462D7" w:rsidRPr="00B76F27" w:rsidRDefault="00F462D7" w:rsidP="00F462D7">
            <w:pPr>
              <w:pStyle w:val="ListParagraph"/>
              <w:numPr>
                <w:ilvl w:val="0"/>
                <w:numId w:val="14"/>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rPr>
            </w:pPr>
            <w:proofErr w:type="gramStart"/>
            <w:r w:rsidRPr="00B76F27">
              <w:rPr>
                <w:rFonts w:ascii="Calibri" w:hAnsi="Calibri" w:cstheme="minorHAnsi"/>
                <w:b/>
              </w:rPr>
              <w:t>user</w:t>
            </w:r>
            <w:proofErr w:type="gramEnd"/>
            <w:r w:rsidRPr="00B76F27">
              <w:rPr>
                <w:rFonts w:ascii="Calibri" w:hAnsi="Calibri" w:cstheme="minorHAnsi"/>
                <w:b/>
              </w:rPr>
              <w:t>-defined data leakage prevention (DLP)</w:t>
            </w:r>
            <w:r w:rsidRPr="00B76F27">
              <w:rPr>
                <w:rFonts w:ascii="Calibri" w:hAnsi="Calibri" w:cstheme="minorHAnsi"/>
              </w:rPr>
              <w:t xml:space="preserve"> can be repurposed</w:t>
            </w:r>
            <w:r w:rsidRPr="00B76F27">
              <w:rPr>
                <w:rFonts w:ascii="Calibri" w:hAnsi="Calibri" w:cstheme="minorHAnsi"/>
                <w:b/>
              </w:rPr>
              <w:t xml:space="preserve"> </w:t>
            </w:r>
            <w:r w:rsidRPr="00B76F27">
              <w:rPr>
                <w:rFonts w:ascii="Calibri" w:hAnsi="Calibri" w:cstheme="minorHAnsi"/>
              </w:rPr>
              <w:t>to capture malicious commands embedded in the data</w:t>
            </w:r>
            <w:r w:rsidRPr="00B76F27">
              <w:rPr>
                <w:rFonts w:ascii="Calibri" w:hAnsi="Calibri" w:cstheme="minorHAnsi"/>
                <w:b/>
              </w:rPr>
              <w:t xml:space="preserve"> </w:t>
            </w:r>
          </w:p>
          <w:p w14:paraId="50EF353D" w14:textId="77777777" w:rsidR="00F462D7" w:rsidRPr="00B76F27" w:rsidRDefault="00F462D7" w:rsidP="00F462D7">
            <w:pPr>
              <w:spacing w:before="120" w:after="0" w:line="240" w:lineRule="auto"/>
              <w:ind w:left="38"/>
              <w:cnfStyle w:val="000000000000" w:firstRow="0" w:lastRow="0" w:firstColumn="0" w:lastColumn="0" w:oddVBand="0" w:evenVBand="0" w:oddHBand="0" w:evenHBand="0" w:firstRowFirstColumn="0" w:firstRowLastColumn="0" w:lastRowFirstColumn="0" w:lastRowLastColumn="0"/>
              <w:rPr>
                <w:rFonts w:ascii="Calibri" w:hAnsi="Calibri" w:cstheme="minorHAnsi"/>
                <w:sz w:val="24"/>
              </w:rPr>
            </w:pPr>
            <w:r w:rsidRPr="00B76F27">
              <w:rPr>
                <w:rFonts w:ascii="Calibri" w:hAnsi="Calibri" w:cstheme="minorHAnsi"/>
                <w:b/>
                <w:sz w:val="24"/>
              </w:rPr>
              <w:t>Data destination</w:t>
            </w:r>
            <w:r w:rsidRPr="00B76F27">
              <w:rPr>
                <w:rFonts w:ascii="Calibri" w:hAnsi="Calibri" w:cstheme="minorHAnsi"/>
                <w:sz w:val="24"/>
              </w:rPr>
              <w:t xml:space="preserve"> organisations should have antivirus software in place to protect incoming data that may contain potential malicious injection codes in the data</w:t>
            </w:r>
          </w:p>
        </w:tc>
      </w:tr>
      <w:tr w:rsidR="00F462D7" w:rsidRPr="00B76F27" w14:paraId="539CE16C" w14:textId="77777777" w:rsidTr="00F462D7">
        <w:trPr>
          <w:cantSplit/>
        </w:trPr>
        <w:tc>
          <w:tcPr>
            <w:cnfStyle w:val="001000000000" w:firstRow="0" w:lastRow="0" w:firstColumn="1" w:lastColumn="0" w:oddVBand="0" w:evenVBand="0" w:oddHBand="0" w:evenHBand="0" w:firstRowFirstColumn="0" w:firstRowLastColumn="0" w:lastRowFirstColumn="0" w:lastRowLastColumn="0"/>
            <w:tcW w:w="0" w:type="auto"/>
          </w:tcPr>
          <w:p w14:paraId="65B87FCB" w14:textId="77777777" w:rsidR="00F462D7" w:rsidRPr="00B76F27" w:rsidRDefault="00F462D7" w:rsidP="00F462D7">
            <w:pPr>
              <w:pStyle w:val="BodyText"/>
              <w:rPr>
                <w:rFonts w:ascii="Calibri" w:hAnsi="Calibri" w:cstheme="minorHAnsi"/>
              </w:rPr>
            </w:pPr>
            <w:r w:rsidRPr="00B76F27">
              <w:rPr>
                <w:rFonts w:ascii="Calibri" w:hAnsi="Calibri" w:cstheme="minorHAnsi"/>
              </w:rPr>
              <w:lastRenderedPageBreak/>
              <w:t>Lawful interception doesn’t seem to work anymore</w:t>
            </w:r>
          </w:p>
        </w:tc>
        <w:tc>
          <w:tcPr>
            <w:tcW w:w="0" w:type="auto"/>
          </w:tcPr>
          <w:p w14:paraId="720B7146" w14:textId="4A5F925D" w:rsidR="00F462D7" w:rsidRPr="00B76F27" w:rsidRDefault="00F462D7" w:rsidP="00064B57">
            <w:pPr>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4"/>
              </w:rPr>
            </w:pPr>
            <w:r w:rsidRPr="00B76F27">
              <w:rPr>
                <w:rFonts w:ascii="Calibri" w:hAnsi="Calibri" w:cstheme="minorHAnsi"/>
                <w:b/>
                <w:sz w:val="24"/>
              </w:rPr>
              <w:t xml:space="preserve">The double encryption </w:t>
            </w:r>
            <w:r w:rsidRPr="00B76F27">
              <w:rPr>
                <w:rFonts w:ascii="Calibri" w:hAnsi="Calibri" w:cstheme="minorHAnsi"/>
                <w:sz w:val="24"/>
              </w:rPr>
              <w:t>as implemented</w:t>
            </w:r>
            <w:r w:rsidRPr="00B76F27">
              <w:rPr>
                <w:rFonts w:ascii="Calibri" w:hAnsi="Calibri" w:cstheme="minorHAnsi"/>
                <w:b/>
                <w:sz w:val="24"/>
              </w:rPr>
              <w:t xml:space="preserve"> </w:t>
            </w:r>
            <w:r w:rsidRPr="00B76F27">
              <w:rPr>
                <w:rFonts w:ascii="Calibri" w:hAnsi="Calibri" w:cstheme="minorHAnsi"/>
                <w:sz w:val="24"/>
              </w:rPr>
              <w:t xml:space="preserve">by </w:t>
            </w:r>
            <w:proofErr w:type="spellStart"/>
            <w:r w:rsidR="00064B57" w:rsidRPr="00B76F27">
              <w:rPr>
                <w:rFonts w:ascii="Calibri" w:hAnsi="Calibri" w:cstheme="minorHAnsi"/>
                <w:sz w:val="24"/>
              </w:rPr>
              <w:t>Eightwire</w:t>
            </w:r>
            <w:proofErr w:type="spellEnd"/>
            <w:r w:rsidR="00064B57" w:rsidRPr="00B76F27">
              <w:rPr>
                <w:rFonts w:ascii="Calibri" w:hAnsi="Calibri" w:cstheme="minorHAnsi"/>
                <w:sz w:val="24"/>
              </w:rPr>
              <w:t xml:space="preserve"> </w:t>
            </w:r>
            <w:r w:rsidRPr="00B76F27">
              <w:rPr>
                <w:rFonts w:ascii="Calibri" w:hAnsi="Calibri" w:cstheme="minorHAnsi"/>
                <w:sz w:val="24"/>
              </w:rPr>
              <w:t>will likely interfere with existing lawful interception configurations. Those data flow paths will need to be slightly modified to re-enable interception.</w:t>
            </w:r>
          </w:p>
        </w:tc>
        <w:tc>
          <w:tcPr>
            <w:tcW w:w="0" w:type="auto"/>
          </w:tcPr>
          <w:p w14:paraId="3C05852A"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rPr>
              <w:t>Medium</w:t>
            </w:r>
          </w:p>
        </w:tc>
        <w:tc>
          <w:tcPr>
            <w:tcW w:w="0" w:type="auto"/>
          </w:tcPr>
          <w:p w14:paraId="3AD2641D" w14:textId="77777777" w:rsidR="00F462D7" w:rsidRPr="00B76F27" w:rsidRDefault="00F462D7" w:rsidP="00F462D7">
            <w:pPr>
              <w:pStyle w:val="Default"/>
              <w:cnfStyle w:val="000000000000" w:firstRow="0" w:lastRow="0" w:firstColumn="0" w:lastColumn="0" w:oddVBand="0" w:evenVBand="0" w:oddHBand="0" w:evenHBand="0" w:firstRowFirstColumn="0" w:firstRowLastColumn="0" w:lastRowFirstColumn="0" w:lastRowLastColumn="0"/>
              <w:rPr>
                <w:rFonts w:ascii="Calibri" w:hAnsi="Calibri" w:cstheme="minorHAnsi"/>
                <w:bCs/>
              </w:rPr>
            </w:pPr>
            <w:r w:rsidRPr="00B76F27">
              <w:rPr>
                <w:rFonts w:ascii="Calibri" w:hAnsi="Calibri" w:cstheme="minorHAnsi"/>
                <w:bCs/>
              </w:rPr>
              <w:t>NZISM v2.7 20.3.14.R.03. ‘Some systems allow encrypted content through external / boundary / perimeter controls to be decrypted at a later stage, in which case the content should be subject to all applicable content filtering controls after it has been decrypted.’</w:t>
            </w:r>
          </w:p>
        </w:tc>
        <w:tc>
          <w:tcPr>
            <w:tcW w:w="0" w:type="auto"/>
          </w:tcPr>
          <w:p w14:paraId="34578DCB" w14:textId="77777777"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B76F27">
              <w:rPr>
                <w:rFonts w:ascii="Calibri" w:hAnsi="Calibri" w:cstheme="minorHAnsi"/>
                <w:b/>
              </w:rPr>
              <w:t>Low</w:t>
            </w:r>
            <w:r w:rsidRPr="00B76F27">
              <w:rPr>
                <w:rFonts w:ascii="Calibri" w:hAnsi="Calibri" w:cstheme="minorHAnsi"/>
              </w:rPr>
              <w:t>, because where interception is required this can still be provided by re-routing data between the agent and internal systems for inspection. Such interception may still be required for anti-virus (malware) and harmful content detection to be effective.</w:t>
            </w:r>
          </w:p>
        </w:tc>
        <w:tc>
          <w:tcPr>
            <w:tcW w:w="0" w:type="auto"/>
          </w:tcPr>
          <w:p w14:paraId="1DE775BF" w14:textId="77777777" w:rsidR="00F462D7" w:rsidRPr="00B76F27" w:rsidRDefault="00F462D7" w:rsidP="00F462D7">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b/>
                <w:sz w:val="24"/>
              </w:rPr>
            </w:pPr>
            <w:r w:rsidRPr="00B76F27">
              <w:rPr>
                <w:rFonts w:ascii="Calibri" w:hAnsi="Calibri" w:cstheme="minorHAnsi"/>
                <w:b/>
                <w:sz w:val="24"/>
              </w:rPr>
              <w:t>The SIA has received confirmation from the relevant government agencies that the DX is not in scope for</w:t>
            </w:r>
            <w:r w:rsidRPr="00B76F27">
              <w:rPr>
                <w:rFonts w:ascii="Calibri" w:hAnsi="Calibri" w:cstheme="minorHAnsi"/>
                <w:sz w:val="24"/>
              </w:rPr>
              <w:t xml:space="preserve"> obligations related to the </w:t>
            </w:r>
            <w:proofErr w:type="spellStart"/>
            <w:r w:rsidRPr="00B76F27">
              <w:rPr>
                <w:rFonts w:ascii="Calibri" w:hAnsi="Calibri" w:cstheme="minorHAnsi"/>
                <w:sz w:val="24"/>
              </w:rPr>
              <w:t>Wassenaar</w:t>
            </w:r>
            <w:proofErr w:type="spellEnd"/>
            <w:r w:rsidRPr="00B76F27">
              <w:rPr>
                <w:rFonts w:ascii="Calibri" w:hAnsi="Calibri" w:cstheme="minorHAnsi"/>
                <w:sz w:val="24"/>
              </w:rPr>
              <w:t xml:space="preserve"> Arrangement</w:t>
            </w:r>
            <w:r w:rsidRPr="00B76F27">
              <w:rPr>
                <w:rStyle w:val="FootnoteReference"/>
                <w:rFonts w:ascii="Calibri" w:hAnsi="Calibri" w:cstheme="minorHAnsi"/>
                <w:sz w:val="24"/>
              </w:rPr>
              <w:footnoteReference w:id="4"/>
            </w:r>
            <w:r w:rsidRPr="00B76F27">
              <w:rPr>
                <w:rFonts w:ascii="Calibri" w:hAnsi="Calibri" w:cstheme="minorHAnsi"/>
                <w:sz w:val="24"/>
              </w:rPr>
              <w:t xml:space="preserve"> or the TICSA</w:t>
            </w:r>
            <w:r w:rsidRPr="00B76F27">
              <w:rPr>
                <w:rStyle w:val="FootnoteReference"/>
                <w:rFonts w:ascii="Calibri" w:hAnsi="Calibri" w:cstheme="minorHAnsi"/>
                <w:sz w:val="24"/>
              </w:rPr>
              <w:footnoteReference w:id="5"/>
            </w:r>
          </w:p>
        </w:tc>
      </w:tr>
      <w:tr w:rsidR="00F462D7" w:rsidRPr="00B76F27" w14:paraId="2F267182" w14:textId="77777777" w:rsidTr="00F462D7">
        <w:trPr>
          <w:cantSplit/>
        </w:trPr>
        <w:tc>
          <w:tcPr>
            <w:cnfStyle w:val="001000000000" w:firstRow="0" w:lastRow="0" w:firstColumn="1" w:lastColumn="0" w:oddVBand="0" w:evenVBand="0" w:oddHBand="0" w:evenHBand="0" w:firstRowFirstColumn="0" w:firstRowLastColumn="0" w:lastRowFirstColumn="0" w:lastRowLastColumn="0"/>
            <w:tcW w:w="0" w:type="auto"/>
          </w:tcPr>
          <w:p w14:paraId="4480DF8D" w14:textId="77777777" w:rsidR="00F462D7" w:rsidRPr="00B76F27" w:rsidRDefault="00F462D7" w:rsidP="00F462D7">
            <w:pPr>
              <w:pStyle w:val="BodyText"/>
              <w:spacing w:line="280" w:lineRule="atLeast"/>
              <w:rPr>
                <w:rFonts w:ascii="Calibri" w:hAnsi="Calibri" w:cstheme="minorHAnsi"/>
                <w:color w:val="000000" w:themeColor="text1"/>
                <w:lang w:eastAsia="ja-JP"/>
              </w:rPr>
            </w:pPr>
            <w:r w:rsidRPr="00B76F27">
              <w:rPr>
                <w:rFonts w:ascii="Calibri" w:hAnsi="Calibri" w:cstheme="minorHAnsi"/>
                <w:color w:val="000000" w:themeColor="text1"/>
                <w:lang w:eastAsia="ja-JP"/>
              </w:rPr>
              <w:lastRenderedPageBreak/>
              <w:t>Emergency stop</w:t>
            </w:r>
          </w:p>
          <w:p w14:paraId="1F0CEC9B" w14:textId="77777777" w:rsidR="00F462D7" w:rsidRPr="00B76F27" w:rsidRDefault="00F462D7" w:rsidP="00F462D7">
            <w:pPr>
              <w:pStyle w:val="BodyText"/>
              <w:spacing w:line="280" w:lineRule="atLeast"/>
              <w:rPr>
                <w:rFonts w:ascii="Calibri" w:hAnsi="Calibri" w:cstheme="minorHAnsi"/>
                <w:color w:val="000000" w:themeColor="text1"/>
                <w:lang w:eastAsia="ja-JP"/>
              </w:rPr>
            </w:pPr>
            <w:r w:rsidRPr="00B76F27">
              <w:rPr>
                <w:rFonts w:ascii="Calibri" w:hAnsi="Calibri" w:cstheme="minorHAnsi"/>
                <w:color w:val="000000" w:themeColor="text1"/>
                <w:lang w:eastAsia="ja-JP"/>
              </w:rPr>
              <w:t>(</w:t>
            </w:r>
            <w:proofErr w:type="gramStart"/>
            <w:r w:rsidRPr="00B76F27">
              <w:rPr>
                <w:rFonts w:ascii="Calibri" w:hAnsi="Calibri" w:cstheme="minorHAnsi"/>
                <w:color w:val="000000" w:themeColor="text1"/>
                <w:lang w:eastAsia="ja-JP"/>
              </w:rPr>
              <w:t>veto</w:t>
            </w:r>
            <w:proofErr w:type="gramEnd"/>
            <w:r w:rsidRPr="00B76F27">
              <w:rPr>
                <w:rFonts w:ascii="Calibri" w:hAnsi="Calibri" w:cstheme="minorHAnsi"/>
                <w:color w:val="000000" w:themeColor="text1"/>
                <w:lang w:eastAsia="ja-JP"/>
              </w:rPr>
              <w:t xml:space="preserve"> / I forbid )</w:t>
            </w:r>
          </w:p>
        </w:tc>
        <w:tc>
          <w:tcPr>
            <w:tcW w:w="0" w:type="auto"/>
          </w:tcPr>
          <w:p w14:paraId="4DDDBB9E"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cstheme="minorHAnsi"/>
                <w:b/>
                <w:color w:val="000000" w:themeColor="text1"/>
                <w:lang w:eastAsia="ja-JP"/>
              </w:rPr>
              <w:t>IF</w:t>
            </w:r>
            <w:r w:rsidRPr="00B76F27">
              <w:rPr>
                <w:rFonts w:ascii="Calibri" w:hAnsi="Calibri" w:cstheme="minorHAnsi"/>
                <w:color w:val="000000" w:themeColor="text1"/>
                <w:lang w:eastAsia="ja-JP"/>
              </w:rPr>
              <w:t xml:space="preserve"> an organisation suspects it is dealing with its own security event, </w:t>
            </w:r>
            <w:r w:rsidRPr="00B76F27">
              <w:rPr>
                <w:rFonts w:ascii="Calibri" w:hAnsi="Calibri" w:cstheme="minorHAnsi"/>
                <w:b/>
                <w:color w:val="000000" w:themeColor="text1"/>
                <w:lang w:eastAsia="ja-JP"/>
              </w:rPr>
              <w:t>THEN</w:t>
            </w:r>
            <w:r w:rsidRPr="00B76F27">
              <w:rPr>
                <w:rFonts w:ascii="Calibri" w:hAnsi="Calibri" w:cstheme="minorHAnsi"/>
                <w:color w:val="000000" w:themeColor="text1"/>
                <w:lang w:eastAsia="ja-JP"/>
              </w:rPr>
              <w:t xml:space="preserve"> it may want to pause some or all data transfer interfaces while it figures out what’s going on and how to respond.</w:t>
            </w:r>
          </w:p>
        </w:tc>
        <w:tc>
          <w:tcPr>
            <w:tcW w:w="0" w:type="auto"/>
          </w:tcPr>
          <w:p w14:paraId="4E7376E9"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cstheme="minorHAnsi"/>
                <w:color w:val="000000" w:themeColor="text1"/>
                <w:lang w:eastAsia="ja-JP"/>
              </w:rPr>
              <w:t>Medium</w:t>
            </w:r>
          </w:p>
        </w:tc>
        <w:tc>
          <w:tcPr>
            <w:tcW w:w="0" w:type="auto"/>
          </w:tcPr>
          <w:p w14:paraId="3EA5B2AB" w14:textId="77777777" w:rsidR="00F462D7" w:rsidRPr="00B76F27" w:rsidRDefault="00F462D7" w:rsidP="00F462D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bCs/>
                <w:color w:val="000000" w:themeColor="text1"/>
                <w:sz w:val="24"/>
              </w:rPr>
            </w:pPr>
          </w:p>
        </w:tc>
        <w:tc>
          <w:tcPr>
            <w:tcW w:w="0" w:type="auto"/>
          </w:tcPr>
          <w:p w14:paraId="75C424C8" w14:textId="77777777" w:rsidR="00F462D7" w:rsidRPr="00B76F27" w:rsidRDefault="00F462D7" w:rsidP="00F462D7">
            <w:pPr>
              <w:pStyle w:val="BodyText"/>
              <w:spacing w:line="280" w:lineRule="atLeas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lang w:eastAsia="ja-JP"/>
              </w:rPr>
            </w:pPr>
            <w:r w:rsidRPr="00B76F27">
              <w:rPr>
                <w:rFonts w:ascii="Calibri" w:hAnsi="Calibri" w:cstheme="minorHAnsi"/>
                <w:b/>
                <w:color w:val="000000" w:themeColor="text1"/>
                <w:lang w:eastAsia="ja-JP"/>
              </w:rPr>
              <w:t>Low,</w:t>
            </w:r>
            <w:r w:rsidRPr="00B76F27">
              <w:rPr>
                <w:rFonts w:ascii="Calibri" w:hAnsi="Calibri" w:cstheme="minorHAnsi"/>
                <w:color w:val="000000" w:themeColor="text1"/>
                <w:lang w:eastAsia="ja-JP"/>
              </w:rPr>
              <w:t xml:space="preserve"> because not only can an organisations IT support pause a connecting agent at the Windows service level, but also representatives of an organisation can individually pause data sharing projects</w:t>
            </w:r>
          </w:p>
        </w:tc>
        <w:tc>
          <w:tcPr>
            <w:tcW w:w="0" w:type="auto"/>
          </w:tcPr>
          <w:p w14:paraId="00C4049F" w14:textId="4D5BCBE3" w:rsidR="00F462D7" w:rsidRPr="00B76F27" w:rsidRDefault="00F462D7" w:rsidP="00F462D7">
            <w:pPr>
              <w:pStyle w:val="BodyText"/>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22"/>
                <w:lang w:eastAsia="ja-JP"/>
              </w:rPr>
            </w:pPr>
            <w:r w:rsidRPr="00B76F27">
              <w:rPr>
                <w:rFonts w:ascii="Calibri" w:hAnsi="Calibri" w:cstheme="minorHAnsi"/>
                <w:color w:val="000000" w:themeColor="text1"/>
                <w:sz w:val="22"/>
                <w:lang w:eastAsia="ja-JP"/>
              </w:rPr>
              <w:t xml:space="preserve">Data Managers need to complete and refresh their </w:t>
            </w:r>
            <w:proofErr w:type="spellStart"/>
            <w:r w:rsidR="00064B57" w:rsidRPr="00B76F27">
              <w:rPr>
                <w:rFonts w:ascii="Calibri" w:hAnsi="Calibri" w:cstheme="minorHAnsi"/>
                <w:color w:val="000000" w:themeColor="text1"/>
                <w:sz w:val="22"/>
                <w:lang w:eastAsia="ja-JP"/>
              </w:rPr>
              <w:t>Eightwire</w:t>
            </w:r>
            <w:proofErr w:type="spellEnd"/>
            <w:r w:rsidRPr="00B76F27">
              <w:rPr>
                <w:rFonts w:ascii="Calibri" w:hAnsi="Calibri" w:cstheme="minorHAnsi"/>
                <w:color w:val="000000" w:themeColor="text1"/>
                <w:sz w:val="22"/>
                <w:lang w:eastAsia="ja-JP"/>
              </w:rPr>
              <w:t xml:space="preserve"> online training (on at least an annual basis) so they can:</w:t>
            </w:r>
          </w:p>
          <w:p w14:paraId="7AF1F3E4" w14:textId="77777777" w:rsidR="00F462D7" w:rsidRPr="00B76F27" w:rsidRDefault="00F462D7" w:rsidP="00F462D7">
            <w:pPr>
              <w:pStyle w:val="BodyText"/>
              <w:numPr>
                <w:ilvl w:val="0"/>
                <w:numId w:val="15"/>
              </w:numPr>
              <w:spacing w:before="0" w:after="0" w:line="240" w:lineRule="auto"/>
              <w:ind w:left="266" w:hanging="266"/>
              <w:cnfStyle w:val="000000000000" w:firstRow="0" w:lastRow="0" w:firstColumn="0" w:lastColumn="0" w:oddVBand="0" w:evenVBand="0" w:oddHBand="0" w:evenHBand="0" w:firstRowFirstColumn="0" w:firstRowLastColumn="0" w:lastRowFirstColumn="0" w:lastRowLastColumn="0"/>
              <w:rPr>
                <w:rFonts w:ascii="Calibri" w:hAnsi="Calibri" w:cstheme="minorHAnsi"/>
                <w:b/>
                <w:color w:val="000000" w:themeColor="text1"/>
                <w:lang w:eastAsia="ja-JP"/>
              </w:rPr>
            </w:pPr>
            <w:proofErr w:type="gramStart"/>
            <w:r w:rsidRPr="00B76F27">
              <w:rPr>
                <w:rFonts w:ascii="Calibri" w:hAnsi="Calibri" w:cstheme="minorHAnsi"/>
                <w:color w:val="000000" w:themeColor="text1"/>
                <w:sz w:val="22"/>
                <w:lang w:eastAsia="ja-JP"/>
              </w:rPr>
              <w:t>start</w:t>
            </w:r>
            <w:proofErr w:type="gramEnd"/>
            <w:r w:rsidRPr="00B76F27">
              <w:rPr>
                <w:rFonts w:ascii="Calibri" w:hAnsi="Calibri" w:cstheme="minorHAnsi"/>
                <w:color w:val="000000" w:themeColor="text1"/>
                <w:sz w:val="22"/>
                <w:lang w:eastAsia="ja-JP"/>
              </w:rPr>
              <w:t>, cancel and restart data sharing as a containment measure in response to privacy or security concerns</w:t>
            </w:r>
          </w:p>
        </w:tc>
      </w:tr>
      <w:bookmarkEnd w:id="34"/>
    </w:tbl>
    <w:p w14:paraId="70DD5B05" w14:textId="77777777" w:rsidR="00F462D7" w:rsidRPr="00B76F27" w:rsidRDefault="00F462D7" w:rsidP="00F462D7"/>
    <w:p w14:paraId="38C41927" w14:textId="77777777" w:rsidR="00F462D7" w:rsidRPr="00B76F27" w:rsidRDefault="00F462D7">
      <w:pPr>
        <w:rPr>
          <w:rFonts w:eastAsiaTheme="minorEastAsia" w:cs="Times New Roman"/>
          <w:b/>
          <w:color w:val="4F81BD" w:themeColor="accent1"/>
          <w:sz w:val="36"/>
          <w:lang w:eastAsia="en-NZ"/>
        </w:rPr>
      </w:pPr>
    </w:p>
    <w:p w14:paraId="7A4C3593" w14:textId="77777777" w:rsidR="00F462D7" w:rsidRPr="00B76F27" w:rsidRDefault="00F462D7">
      <w:pPr>
        <w:rPr>
          <w:rFonts w:eastAsiaTheme="minorEastAsia" w:cs="Times New Roman"/>
          <w:b/>
          <w:color w:val="4F81BD" w:themeColor="accent1"/>
          <w:sz w:val="36"/>
          <w:lang w:eastAsia="en-NZ"/>
        </w:rPr>
      </w:pPr>
    </w:p>
    <w:p w14:paraId="4801D747" w14:textId="77777777" w:rsidR="0044204E" w:rsidRPr="00B76F27" w:rsidRDefault="0044204E" w:rsidP="00C753C6"/>
    <w:sectPr w:rsidR="0044204E" w:rsidRPr="00B76F27" w:rsidSect="001258CB">
      <w:headerReference w:type="default" r:id="rId38"/>
      <w:footerReference w:type="default" r:id="rId39"/>
      <w:headerReference w:type="first" r:id="rId40"/>
      <w:footerReference w:type="first" r:id="rId41"/>
      <w:pgSz w:w="16838" w:h="11906" w:orient="landscape"/>
      <w:pgMar w:top="1276" w:right="1440" w:bottom="1134" w:left="1440" w:header="708" w:footer="7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EBCA" w14:textId="77777777" w:rsidR="005209EF" w:rsidRDefault="005209EF" w:rsidP="00CC747B">
      <w:pPr>
        <w:spacing w:after="0" w:line="240" w:lineRule="auto"/>
      </w:pPr>
      <w:r>
        <w:separator/>
      </w:r>
    </w:p>
  </w:endnote>
  <w:endnote w:type="continuationSeparator" w:id="0">
    <w:p w14:paraId="5BDF81DD" w14:textId="77777777" w:rsidR="005209EF" w:rsidRDefault="005209EF" w:rsidP="00CC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BAFC6" w14:textId="77777777" w:rsidR="005209EF" w:rsidRDefault="005209EF" w:rsidP="00F7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2ED03" w14:textId="77777777" w:rsidR="005209EF" w:rsidRDefault="005209EF" w:rsidP="00CC74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3F426" w14:textId="77777777" w:rsidR="005209EF" w:rsidRDefault="005209EF" w:rsidP="00F72688">
    <w:pPr>
      <w:pStyle w:val="Footer"/>
      <w:ind w:right="360"/>
      <w:rPr>
        <w:rFonts w:ascii="Times New Roman" w:hAnsi="Times New Roman" w:cs="Times New Roman"/>
        <w:color w:val="BFBFBF" w:themeColor="background1" w:themeShade="BF"/>
      </w:rPr>
    </w:pPr>
  </w:p>
  <w:p w14:paraId="68DEA908" w14:textId="1D34EA8B" w:rsidR="005209EF" w:rsidRPr="00C753C6" w:rsidRDefault="005209EF" w:rsidP="00CC747B">
    <w:pPr>
      <w:pStyle w:val="Footer"/>
      <w:ind w:right="360"/>
      <w:rPr>
        <w:color w:val="BFBFBF" w:themeColor="background1" w:themeShade="BF"/>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E159" w14:textId="77777777" w:rsidR="005209EF" w:rsidRPr="00F462D7" w:rsidRDefault="005209EF" w:rsidP="00F462D7">
    <w:pPr>
      <w:pStyle w:val="Footer"/>
      <w:framePr w:wrap="around" w:vAnchor="text" w:hAnchor="margin" w:xAlign="right" w:y="1"/>
      <w:rPr>
        <w:rStyle w:val="PageNumber"/>
        <w:color w:val="BFBFBF" w:themeColor="background1" w:themeShade="BF"/>
      </w:rPr>
    </w:pPr>
    <w:r w:rsidRPr="00F462D7">
      <w:rPr>
        <w:rStyle w:val="PageNumber"/>
        <w:color w:val="BFBFBF" w:themeColor="background1" w:themeShade="BF"/>
      </w:rPr>
      <w:fldChar w:fldCharType="begin"/>
    </w:r>
    <w:r w:rsidRPr="00F462D7">
      <w:rPr>
        <w:rStyle w:val="PageNumber"/>
        <w:color w:val="BFBFBF" w:themeColor="background1" w:themeShade="BF"/>
      </w:rPr>
      <w:instrText xml:space="preserve">PAGE  </w:instrText>
    </w:r>
    <w:r w:rsidRPr="00F462D7">
      <w:rPr>
        <w:rStyle w:val="PageNumber"/>
        <w:color w:val="BFBFBF" w:themeColor="background1" w:themeShade="BF"/>
      </w:rPr>
      <w:fldChar w:fldCharType="separate"/>
    </w:r>
    <w:r>
      <w:rPr>
        <w:rStyle w:val="PageNumber"/>
        <w:noProof/>
        <w:color w:val="BFBFBF" w:themeColor="background1" w:themeShade="BF"/>
      </w:rPr>
      <w:t>1</w:t>
    </w:r>
    <w:r w:rsidRPr="00F462D7">
      <w:rPr>
        <w:rStyle w:val="PageNumber"/>
        <w:color w:val="BFBFBF" w:themeColor="background1" w:themeShade="BF"/>
      </w:rPr>
      <w:fldChar w:fldCharType="end"/>
    </w:r>
  </w:p>
  <w:p w14:paraId="0907C69A" w14:textId="560A9D22" w:rsidR="005209EF" w:rsidRPr="00F462D7" w:rsidRDefault="005209EF" w:rsidP="00F462D7">
    <w:pPr>
      <w:pStyle w:val="Footer"/>
      <w:ind w:right="360"/>
      <w:rPr>
        <w:color w:val="BFBFBF" w:themeColor="background1" w:themeShade="BF"/>
      </w:rPr>
    </w:pPr>
    <w:r w:rsidRPr="00F462D7">
      <w:rPr>
        <w:rFonts w:ascii="Times New Roman" w:hAnsi="Times New Roman" w:cs="Times New Roman"/>
        <w:color w:val="BFBFBF" w:themeColor="background1" w:themeShade="BF"/>
      </w:rPr>
      <w:fldChar w:fldCharType="begin"/>
    </w:r>
    <w:r w:rsidRPr="00F462D7">
      <w:rPr>
        <w:rFonts w:ascii="Times New Roman" w:hAnsi="Times New Roman" w:cs="Times New Roman"/>
        <w:color w:val="BFBFBF" w:themeColor="background1" w:themeShade="BF"/>
      </w:rPr>
      <w:instrText xml:space="preserve"> FILENAME </w:instrText>
    </w:r>
    <w:r w:rsidRPr="00F462D7">
      <w:rPr>
        <w:rFonts w:ascii="Times New Roman" w:hAnsi="Times New Roman" w:cs="Times New Roman"/>
        <w:color w:val="BFBFBF" w:themeColor="background1" w:themeShade="BF"/>
      </w:rPr>
      <w:fldChar w:fldCharType="separate"/>
    </w:r>
    <w:r>
      <w:rPr>
        <w:rFonts w:ascii="Times New Roman" w:hAnsi="Times New Roman" w:cs="Times New Roman"/>
        <w:noProof/>
        <w:color w:val="BFBFBF" w:themeColor="background1" w:themeShade="BF"/>
      </w:rPr>
      <w:t>2018-05-02 Eight Wire - Security WoF.docx</w:t>
    </w:r>
    <w:r w:rsidRPr="00F462D7">
      <w:rPr>
        <w:rFonts w:ascii="Times New Roman" w:hAnsi="Times New Roman" w:cs="Times New Roman"/>
        <w:color w:val="BFBFBF" w:themeColor="background1" w:themeShade="BF"/>
      </w:rPr>
      <w:fldChar w:fldCharType="end"/>
    </w:r>
    <w:r w:rsidRPr="00F462D7">
      <w:rPr>
        <w:color w:val="BFBFBF" w:themeColor="background1" w:themeShade="BF"/>
      </w:rPr>
      <w:tab/>
    </w:r>
    <w:r w:rsidRPr="00F462D7">
      <w:rPr>
        <w:color w:val="BFBFBF" w:themeColor="background1" w:themeShade="BF"/>
      </w:rPr>
      <w:tab/>
      <w:t xml:space="preserve">Page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E575F" w14:textId="41216B42" w:rsidR="005209EF" w:rsidRDefault="005209EF" w:rsidP="00F72688">
    <w:pPr>
      <w:pStyle w:val="Footer"/>
      <w:pBdr>
        <w:bottom w:val="single" w:sz="6" w:space="1" w:color="auto"/>
      </w:pBdr>
      <w:ind w:right="360"/>
      <w:rPr>
        <w:rFonts w:ascii="Times New Roman" w:hAnsi="Times New Roman" w:cs="Times New Roman"/>
        <w:color w:val="BFBFBF" w:themeColor="background1" w:themeShade="BF"/>
      </w:rPr>
    </w:pPr>
  </w:p>
  <w:p w14:paraId="37DA9CF9" w14:textId="77777777" w:rsidR="005209EF" w:rsidRDefault="005209EF" w:rsidP="00CC747B">
    <w:pPr>
      <w:pStyle w:val="Footer"/>
      <w:ind w:right="360"/>
      <w:rPr>
        <w:rFonts w:ascii="Times New Roman" w:hAnsi="Times New Roman" w:cs="Times New Roman"/>
        <w:color w:val="BFBFBF" w:themeColor="background1" w:themeShade="BF"/>
      </w:rPr>
    </w:pPr>
  </w:p>
  <w:p w14:paraId="5F0A5974" w14:textId="10CA5052" w:rsidR="0007349E" w:rsidRPr="003624B0" w:rsidRDefault="0007349E" w:rsidP="00CC747B">
    <w:pPr>
      <w:pStyle w:val="Footer"/>
      <w:ind w:right="360"/>
      <w:rPr>
        <w:color w:val="BFBFBF" w:themeColor="background1" w:themeShade="BF"/>
        <w:sz w:val="16"/>
        <w:szCs w:val="16"/>
      </w:rPr>
    </w:pPr>
    <w:r w:rsidRPr="003624B0">
      <w:rPr>
        <w:rFonts w:cs="Times New Roman"/>
        <w:color w:val="BFBFBF" w:themeColor="background1" w:themeShade="BF"/>
      </w:rPr>
      <w:fldChar w:fldCharType="begin"/>
    </w:r>
    <w:r w:rsidRPr="003624B0">
      <w:rPr>
        <w:rFonts w:cs="Times New Roman"/>
        <w:color w:val="BFBFBF" w:themeColor="background1" w:themeShade="BF"/>
      </w:rPr>
      <w:instrText xml:space="preserve"> FILENAME </w:instrText>
    </w:r>
    <w:r w:rsidRPr="003624B0">
      <w:rPr>
        <w:rFonts w:cs="Times New Roman"/>
        <w:color w:val="BFBFBF" w:themeColor="background1" w:themeShade="BF"/>
      </w:rPr>
      <w:fldChar w:fldCharType="separate"/>
    </w:r>
    <w:r w:rsidR="00B76F27">
      <w:rPr>
        <w:rFonts w:cs="Times New Roman"/>
        <w:noProof/>
        <w:color w:val="BFBFBF" w:themeColor="background1" w:themeShade="BF"/>
      </w:rPr>
      <w:t>Eightwire - Security Primer.docx</w:t>
    </w:r>
    <w:r w:rsidRPr="003624B0">
      <w:rPr>
        <w:rFonts w:cs="Times New Roman"/>
        <w:color w:val="BFBFBF" w:themeColor="background1" w:themeShade="BF"/>
      </w:rPr>
      <w:fldChar w:fldCharType="end"/>
    </w:r>
    <w:r w:rsidRPr="003624B0">
      <w:rPr>
        <w:rFonts w:cs="Times New Roman"/>
        <w:color w:val="BFBFBF" w:themeColor="background1" w:themeShade="BF"/>
      </w:rPr>
      <w:tab/>
    </w:r>
    <w:r w:rsidRPr="003624B0">
      <w:rPr>
        <w:rFonts w:cs="Times New Roman"/>
        <w:color w:val="BFBFBF" w:themeColor="background1" w:themeShade="BF"/>
      </w:rPr>
      <w:tab/>
      <w:t xml:space="preserve">Page </w:t>
    </w:r>
    <w:r w:rsidRPr="003624B0">
      <w:rPr>
        <w:rFonts w:cs="Times New Roman"/>
        <w:color w:val="BFBFBF" w:themeColor="background1" w:themeShade="BF"/>
      </w:rPr>
      <w:fldChar w:fldCharType="begin"/>
    </w:r>
    <w:r w:rsidRPr="003624B0">
      <w:rPr>
        <w:rFonts w:cs="Times New Roman"/>
        <w:color w:val="BFBFBF" w:themeColor="background1" w:themeShade="BF"/>
      </w:rPr>
      <w:instrText xml:space="preserve"> PAGE </w:instrText>
    </w:r>
    <w:r w:rsidRPr="003624B0">
      <w:rPr>
        <w:rFonts w:cs="Times New Roman"/>
        <w:color w:val="BFBFBF" w:themeColor="background1" w:themeShade="BF"/>
      </w:rPr>
      <w:fldChar w:fldCharType="separate"/>
    </w:r>
    <w:r w:rsidR="00B76F27">
      <w:rPr>
        <w:rFonts w:cs="Times New Roman"/>
        <w:noProof/>
        <w:color w:val="BFBFBF" w:themeColor="background1" w:themeShade="BF"/>
      </w:rPr>
      <w:t>15</w:t>
    </w:r>
    <w:r w:rsidRPr="003624B0">
      <w:rPr>
        <w:rFonts w:cs="Times New Roman"/>
        <w:color w:val="BFBFBF" w:themeColor="background1" w:themeShade="BF"/>
      </w:rPr>
      <w:fldChar w:fldCharType="end"/>
    </w:r>
    <w:r w:rsidRPr="003624B0">
      <w:rPr>
        <w:rFonts w:cs="Times New Roman"/>
        <w:color w:val="BFBFBF" w:themeColor="background1" w:themeShade="BF"/>
      </w:rPr>
      <w:t xml:space="preserve"> of </w:t>
    </w:r>
    <w:r w:rsidRPr="003624B0">
      <w:rPr>
        <w:rFonts w:cs="Times New Roman"/>
        <w:color w:val="BFBFBF" w:themeColor="background1" w:themeShade="BF"/>
      </w:rPr>
      <w:fldChar w:fldCharType="begin"/>
    </w:r>
    <w:r w:rsidRPr="003624B0">
      <w:rPr>
        <w:rFonts w:cs="Times New Roman"/>
        <w:color w:val="BFBFBF" w:themeColor="background1" w:themeShade="BF"/>
      </w:rPr>
      <w:instrText xml:space="preserve"> NUMPAGES </w:instrText>
    </w:r>
    <w:r w:rsidRPr="003624B0">
      <w:rPr>
        <w:rFonts w:cs="Times New Roman"/>
        <w:color w:val="BFBFBF" w:themeColor="background1" w:themeShade="BF"/>
      </w:rPr>
      <w:fldChar w:fldCharType="separate"/>
    </w:r>
    <w:r w:rsidR="00B76F27">
      <w:rPr>
        <w:rFonts w:cs="Times New Roman"/>
        <w:noProof/>
        <w:color w:val="BFBFBF" w:themeColor="background1" w:themeShade="BF"/>
      </w:rPr>
      <w:t>27</w:t>
    </w:r>
    <w:r w:rsidRPr="003624B0">
      <w:rPr>
        <w:rFonts w:cs="Times New Roman"/>
        <w:color w:val="BFBFBF" w:themeColor="background1" w:themeShade="B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018C9" w14:textId="1C5AE8CD" w:rsidR="005209EF" w:rsidRDefault="005209EF" w:rsidP="00A20639">
    <w:pPr>
      <w:pStyle w:val="Footer"/>
      <w:pBdr>
        <w:bottom w:val="single" w:sz="6" w:space="1" w:color="auto"/>
      </w:pBdr>
    </w:pPr>
  </w:p>
  <w:p w14:paraId="65FD502C" w14:textId="77777777" w:rsidR="005209EF" w:rsidRDefault="005209EF" w:rsidP="00A20639">
    <w:pPr>
      <w:pStyle w:val="Footer"/>
    </w:pPr>
  </w:p>
  <w:p w14:paraId="66A1BCB7" w14:textId="4E8CBD25" w:rsidR="005209EF" w:rsidRPr="003624B0" w:rsidRDefault="005209EF" w:rsidP="00A20639">
    <w:pPr>
      <w:pStyle w:val="Footer"/>
      <w:ind w:right="360"/>
      <w:rPr>
        <w:color w:val="BFBFBF" w:themeColor="background1" w:themeShade="BF"/>
      </w:rPr>
    </w:pPr>
    <w:r w:rsidRPr="003624B0">
      <w:rPr>
        <w:rStyle w:val="PageNumber"/>
        <w:rFonts w:cs="Times New Roman"/>
        <w:color w:val="BFBFBF" w:themeColor="background1" w:themeShade="BF"/>
      </w:rPr>
      <w:fldChar w:fldCharType="begin"/>
    </w:r>
    <w:r w:rsidRPr="003624B0">
      <w:rPr>
        <w:rStyle w:val="PageNumber"/>
        <w:rFonts w:cs="Times New Roman"/>
        <w:color w:val="BFBFBF" w:themeColor="background1" w:themeShade="BF"/>
      </w:rPr>
      <w:instrText xml:space="preserve"> FILENAME </w:instrText>
    </w:r>
    <w:r w:rsidRPr="003624B0">
      <w:rPr>
        <w:rStyle w:val="PageNumber"/>
        <w:rFonts w:cs="Times New Roman"/>
        <w:color w:val="BFBFBF" w:themeColor="background1" w:themeShade="BF"/>
      </w:rPr>
      <w:fldChar w:fldCharType="separate"/>
    </w:r>
    <w:r w:rsidR="00B76F27">
      <w:rPr>
        <w:rStyle w:val="PageNumber"/>
        <w:rFonts w:cs="Times New Roman"/>
        <w:noProof/>
        <w:color w:val="BFBFBF" w:themeColor="background1" w:themeShade="BF"/>
      </w:rPr>
      <w:t>Eightwire - Security Primer.docx</w:t>
    </w:r>
    <w:r w:rsidRPr="003624B0">
      <w:rPr>
        <w:rStyle w:val="PageNumber"/>
        <w:rFonts w:cs="Times New Roman"/>
        <w:color w:val="BFBFBF" w:themeColor="background1" w:themeShade="BF"/>
      </w:rPr>
      <w:fldChar w:fldCharType="end"/>
    </w:r>
    <w:r w:rsidRPr="003624B0">
      <w:rPr>
        <w:rStyle w:val="PageNumber"/>
        <w:color w:val="BFBFBF" w:themeColor="background1" w:themeShade="BF"/>
      </w:rPr>
      <w:tab/>
    </w:r>
    <w:r w:rsidRPr="003624B0">
      <w:rPr>
        <w:rStyle w:val="PageNumber"/>
        <w:color w:val="BFBFBF" w:themeColor="background1" w:themeShade="BF"/>
      </w:rPr>
      <w:tab/>
    </w:r>
    <w:r w:rsidRPr="003624B0">
      <w:rPr>
        <w:rStyle w:val="PageNumber"/>
        <w:rFonts w:cs="Times New Roman"/>
        <w:color w:val="BFBFBF" w:themeColor="background1" w:themeShade="BF"/>
      </w:rPr>
      <w:t xml:space="preserve">Page </w:t>
    </w:r>
    <w:r w:rsidRPr="003624B0">
      <w:rPr>
        <w:rStyle w:val="PageNumber"/>
        <w:rFonts w:cs="Times New Roman"/>
        <w:color w:val="BFBFBF" w:themeColor="background1" w:themeShade="BF"/>
      </w:rPr>
      <w:fldChar w:fldCharType="begin"/>
    </w:r>
    <w:r w:rsidRPr="003624B0">
      <w:rPr>
        <w:rStyle w:val="PageNumber"/>
        <w:rFonts w:cs="Times New Roman"/>
        <w:color w:val="BFBFBF" w:themeColor="background1" w:themeShade="BF"/>
      </w:rPr>
      <w:instrText xml:space="preserve"> PAGE </w:instrText>
    </w:r>
    <w:r w:rsidRPr="003624B0">
      <w:rPr>
        <w:rStyle w:val="PageNumber"/>
        <w:rFonts w:cs="Times New Roman"/>
        <w:color w:val="BFBFBF" w:themeColor="background1" w:themeShade="BF"/>
      </w:rPr>
      <w:fldChar w:fldCharType="separate"/>
    </w:r>
    <w:r w:rsidR="00B76F27">
      <w:rPr>
        <w:rStyle w:val="PageNumber"/>
        <w:rFonts w:cs="Times New Roman"/>
        <w:noProof/>
        <w:color w:val="BFBFBF" w:themeColor="background1" w:themeShade="BF"/>
      </w:rPr>
      <w:t>2</w:t>
    </w:r>
    <w:r w:rsidRPr="003624B0">
      <w:rPr>
        <w:rStyle w:val="PageNumber"/>
        <w:rFonts w:cs="Times New Roman"/>
        <w:color w:val="BFBFBF" w:themeColor="background1" w:themeShade="BF"/>
      </w:rPr>
      <w:fldChar w:fldCharType="end"/>
    </w:r>
    <w:r w:rsidRPr="003624B0">
      <w:rPr>
        <w:rStyle w:val="PageNumber"/>
        <w:rFonts w:cs="Times New Roman"/>
        <w:color w:val="BFBFBF" w:themeColor="background1" w:themeShade="BF"/>
      </w:rPr>
      <w:t xml:space="preserve"> of </w:t>
    </w:r>
    <w:r w:rsidRPr="003624B0">
      <w:rPr>
        <w:rStyle w:val="PageNumber"/>
        <w:rFonts w:cs="Times New Roman"/>
        <w:color w:val="BFBFBF" w:themeColor="background1" w:themeShade="BF"/>
      </w:rPr>
      <w:fldChar w:fldCharType="begin"/>
    </w:r>
    <w:r w:rsidRPr="003624B0">
      <w:rPr>
        <w:rStyle w:val="PageNumber"/>
        <w:rFonts w:cs="Times New Roman"/>
        <w:color w:val="BFBFBF" w:themeColor="background1" w:themeShade="BF"/>
      </w:rPr>
      <w:instrText xml:space="preserve"> NUMPAGES </w:instrText>
    </w:r>
    <w:r w:rsidRPr="003624B0">
      <w:rPr>
        <w:rStyle w:val="PageNumber"/>
        <w:rFonts w:cs="Times New Roman"/>
        <w:color w:val="BFBFBF" w:themeColor="background1" w:themeShade="BF"/>
      </w:rPr>
      <w:fldChar w:fldCharType="separate"/>
    </w:r>
    <w:r w:rsidR="00B76F27">
      <w:rPr>
        <w:rStyle w:val="PageNumber"/>
        <w:rFonts w:cs="Times New Roman"/>
        <w:noProof/>
        <w:color w:val="BFBFBF" w:themeColor="background1" w:themeShade="BF"/>
      </w:rPr>
      <w:t>27</w:t>
    </w:r>
    <w:r w:rsidRPr="003624B0">
      <w:rPr>
        <w:rStyle w:val="PageNumber"/>
        <w:rFonts w:cs="Times New Roman"/>
        <w:color w:val="BFBFBF" w:themeColor="background1" w:themeShade="B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F035B" w14:textId="77777777" w:rsidR="005209EF" w:rsidRDefault="005209EF" w:rsidP="00F72688">
    <w:pPr>
      <w:pStyle w:val="Footer"/>
      <w:pBdr>
        <w:bottom w:val="single" w:sz="6" w:space="1" w:color="auto"/>
      </w:pBdr>
      <w:ind w:right="360"/>
      <w:rPr>
        <w:rFonts w:ascii="Times New Roman" w:hAnsi="Times New Roman" w:cs="Times New Roman"/>
        <w:color w:val="BFBFBF" w:themeColor="background1" w:themeShade="BF"/>
      </w:rPr>
    </w:pPr>
  </w:p>
  <w:p w14:paraId="70BA234B" w14:textId="77777777" w:rsidR="005209EF" w:rsidRPr="001258CB" w:rsidRDefault="005209EF" w:rsidP="001258CB">
    <w:pPr>
      <w:pStyle w:val="Footer"/>
      <w:ind w:right="360"/>
      <w:rPr>
        <w:rStyle w:val="PageNumber"/>
        <w:rFonts w:ascii="Times New Roman" w:hAnsi="Times New Roman" w:cs="Times New Roman"/>
        <w:color w:val="BFBFBF" w:themeColor="background1" w:themeShade="BF"/>
        <w:sz w:val="8"/>
        <w:szCs w:val="8"/>
      </w:rPr>
    </w:pPr>
  </w:p>
  <w:p w14:paraId="25BA2214" w14:textId="2D1B1837" w:rsidR="005209EF" w:rsidRPr="002A2F77" w:rsidRDefault="005209EF" w:rsidP="00CC747B">
    <w:pPr>
      <w:pStyle w:val="Footer"/>
      <w:ind w:right="360"/>
      <w:rPr>
        <w:color w:val="BFBFBF" w:themeColor="background1" w:themeShade="BF"/>
      </w:rPr>
    </w:pPr>
    <w:r w:rsidRPr="002A2F77">
      <w:rPr>
        <w:rStyle w:val="PageNumber"/>
        <w:rFonts w:cs="Times New Roman"/>
        <w:color w:val="BFBFBF" w:themeColor="background1" w:themeShade="BF"/>
      </w:rPr>
      <w:fldChar w:fldCharType="begin"/>
    </w:r>
    <w:r w:rsidRPr="002A2F77">
      <w:rPr>
        <w:rStyle w:val="PageNumber"/>
        <w:rFonts w:cs="Times New Roman"/>
        <w:color w:val="BFBFBF" w:themeColor="background1" w:themeShade="BF"/>
      </w:rPr>
      <w:instrText xml:space="preserve"> FILENAME </w:instrText>
    </w:r>
    <w:r w:rsidRPr="002A2F77">
      <w:rPr>
        <w:rStyle w:val="PageNumber"/>
        <w:rFonts w:cs="Times New Roman"/>
        <w:color w:val="BFBFBF" w:themeColor="background1" w:themeShade="BF"/>
      </w:rPr>
      <w:fldChar w:fldCharType="separate"/>
    </w:r>
    <w:r w:rsidR="0007349E" w:rsidRPr="002A2F77">
      <w:rPr>
        <w:rStyle w:val="PageNumber"/>
        <w:rFonts w:cs="Times New Roman"/>
        <w:noProof/>
        <w:color w:val="BFBFBF" w:themeColor="background1" w:themeShade="BF"/>
      </w:rPr>
      <w:t>2018-05-02 Eight Wire - Security Primer.docx</w:t>
    </w:r>
    <w:r w:rsidRPr="002A2F77">
      <w:rPr>
        <w:rStyle w:val="PageNumber"/>
        <w:rFonts w:cs="Times New Roman"/>
        <w:color w:val="BFBFBF" w:themeColor="background1" w:themeShade="BF"/>
      </w:rPr>
      <w:fldChar w:fldCharType="end"/>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color w:val="BFBFBF" w:themeColor="background1" w:themeShade="BF"/>
      </w:rPr>
      <w:tab/>
    </w:r>
    <w:r w:rsidRPr="002A2F77">
      <w:rPr>
        <w:rStyle w:val="PageNumber"/>
        <w:rFonts w:cs="Times New Roman"/>
        <w:color w:val="BFBFBF" w:themeColor="background1" w:themeShade="BF"/>
      </w:rPr>
      <w:t xml:space="preserve">Page </w:t>
    </w:r>
    <w:r w:rsidRPr="002A2F77">
      <w:rPr>
        <w:rStyle w:val="PageNumber"/>
        <w:rFonts w:cs="Times New Roman"/>
        <w:color w:val="BFBFBF" w:themeColor="background1" w:themeShade="BF"/>
      </w:rPr>
      <w:fldChar w:fldCharType="begin"/>
    </w:r>
    <w:r w:rsidRPr="002A2F77">
      <w:rPr>
        <w:rStyle w:val="PageNumber"/>
        <w:rFonts w:cs="Times New Roman"/>
        <w:color w:val="BFBFBF" w:themeColor="background1" w:themeShade="BF"/>
      </w:rPr>
      <w:instrText xml:space="preserve"> PAGE </w:instrText>
    </w:r>
    <w:r w:rsidRPr="002A2F77">
      <w:rPr>
        <w:rStyle w:val="PageNumber"/>
        <w:rFonts w:cs="Times New Roman"/>
        <w:color w:val="BFBFBF" w:themeColor="background1" w:themeShade="BF"/>
      </w:rPr>
      <w:fldChar w:fldCharType="separate"/>
    </w:r>
    <w:r w:rsidR="00B76F27">
      <w:rPr>
        <w:rStyle w:val="PageNumber"/>
        <w:rFonts w:cs="Times New Roman"/>
        <w:noProof/>
        <w:color w:val="BFBFBF" w:themeColor="background1" w:themeShade="BF"/>
      </w:rPr>
      <w:t>27</w:t>
    </w:r>
    <w:r w:rsidRPr="002A2F77">
      <w:rPr>
        <w:rStyle w:val="PageNumber"/>
        <w:rFonts w:cs="Times New Roman"/>
        <w:color w:val="BFBFBF" w:themeColor="background1" w:themeShade="BF"/>
      </w:rPr>
      <w:fldChar w:fldCharType="end"/>
    </w:r>
    <w:r w:rsidRPr="002A2F77">
      <w:rPr>
        <w:rStyle w:val="PageNumber"/>
        <w:rFonts w:cs="Times New Roman"/>
        <w:color w:val="BFBFBF" w:themeColor="background1" w:themeShade="BF"/>
      </w:rPr>
      <w:t xml:space="preserve"> of </w:t>
    </w:r>
    <w:r w:rsidRPr="002A2F77">
      <w:rPr>
        <w:rStyle w:val="PageNumber"/>
        <w:rFonts w:cs="Times New Roman"/>
        <w:color w:val="BFBFBF" w:themeColor="background1" w:themeShade="BF"/>
      </w:rPr>
      <w:fldChar w:fldCharType="begin"/>
    </w:r>
    <w:r w:rsidRPr="002A2F77">
      <w:rPr>
        <w:rStyle w:val="PageNumber"/>
        <w:rFonts w:cs="Times New Roman"/>
        <w:color w:val="BFBFBF" w:themeColor="background1" w:themeShade="BF"/>
      </w:rPr>
      <w:instrText xml:space="preserve"> NUMPAGES </w:instrText>
    </w:r>
    <w:r w:rsidRPr="002A2F77">
      <w:rPr>
        <w:rStyle w:val="PageNumber"/>
        <w:rFonts w:cs="Times New Roman"/>
        <w:color w:val="BFBFBF" w:themeColor="background1" w:themeShade="BF"/>
      </w:rPr>
      <w:fldChar w:fldCharType="separate"/>
    </w:r>
    <w:r w:rsidR="00B76F27">
      <w:rPr>
        <w:rStyle w:val="PageNumber"/>
        <w:rFonts w:cs="Times New Roman"/>
        <w:noProof/>
        <w:color w:val="BFBFBF" w:themeColor="background1" w:themeShade="BF"/>
      </w:rPr>
      <w:t>27</w:t>
    </w:r>
    <w:r w:rsidRPr="002A2F77">
      <w:rPr>
        <w:rStyle w:val="PageNumber"/>
        <w:rFonts w:cs="Times New Roman"/>
        <w:color w:val="BFBFBF" w:themeColor="background1" w:themeShade="BF"/>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569B" w14:textId="64C28E1D" w:rsidR="005209EF" w:rsidRPr="001258CB" w:rsidRDefault="005209EF" w:rsidP="001258CB">
    <w:pPr>
      <w:pStyle w:val="Footer"/>
      <w:pBdr>
        <w:bottom w:val="single" w:sz="6" w:space="1" w:color="auto"/>
      </w:pBdr>
      <w:rPr>
        <w:sz w:val="8"/>
        <w:szCs w:val="8"/>
      </w:rPr>
    </w:pPr>
  </w:p>
  <w:p w14:paraId="33D30935" w14:textId="77777777" w:rsidR="005209EF" w:rsidRPr="001258CB" w:rsidRDefault="005209EF" w:rsidP="001258CB">
    <w:pPr>
      <w:pStyle w:val="Footer"/>
      <w:ind w:right="360"/>
      <w:rPr>
        <w:rStyle w:val="PageNumber"/>
        <w:rFonts w:ascii="Times New Roman" w:hAnsi="Times New Roman" w:cs="Times New Roman"/>
        <w:color w:val="BFBFBF" w:themeColor="background1" w:themeShade="BF"/>
        <w:sz w:val="8"/>
        <w:szCs w:val="8"/>
      </w:rPr>
    </w:pPr>
  </w:p>
  <w:p w14:paraId="197DD8C8" w14:textId="4214F6D8" w:rsidR="005209EF" w:rsidRPr="001258CB" w:rsidRDefault="005209EF" w:rsidP="001258CB">
    <w:pPr>
      <w:pStyle w:val="Footer"/>
      <w:ind w:right="360"/>
      <w:rPr>
        <w:color w:val="BFBFBF" w:themeColor="background1" w:themeShade="BF"/>
      </w:rPr>
    </w:pPr>
    <w:r w:rsidRPr="001258CB">
      <w:rPr>
        <w:rStyle w:val="PageNumber"/>
        <w:rFonts w:ascii="Times New Roman" w:hAnsi="Times New Roman" w:cs="Times New Roman"/>
        <w:color w:val="BFBFBF" w:themeColor="background1" w:themeShade="BF"/>
      </w:rPr>
      <w:fldChar w:fldCharType="begin"/>
    </w:r>
    <w:r w:rsidRPr="001258CB">
      <w:rPr>
        <w:rStyle w:val="PageNumber"/>
        <w:rFonts w:ascii="Times New Roman" w:hAnsi="Times New Roman" w:cs="Times New Roman"/>
        <w:color w:val="BFBFBF" w:themeColor="background1" w:themeShade="BF"/>
      </w:rPr>
      <w:instrText xml:space="preserve"> FILENAME </w:instrText>
    </w:r>
    <w:r w:rsidRPr="001258CB">
      <w:rPr>
        <w:rStyle w:val="PageNumber"/>
        <w:rFonts w:ascii="Times New Roman" w:hAnsi="Times New Roman" w:cs="Times New Roman"/>
        <w:color w:val="BFBFBF" w:themeColor="background1" w:themeShade="BF"/>
      </w:rPr>
      <w:fldChar w:fldCharType="separate"/>
    </w:r>
    <w:r w:rsidR="0007349E">
      <w:rPr>
        <w:rStyle w:val="PageNumber"/>
        <w:rFonts w:ascii="Times New Roman" w:hAnsi="Times New Roman" w:cs="Times New Roman"/>
        <w:noProof/>
        <w:color w:val="BFBFBF" w:themeColor="background1" w:themeShade="BF"/>
      </w:rPr>
      <w:t>2018-05-02 Eight Wire - Security Primer.docx</w:t>
    </w:r>
    <w:r w:rsidRPr="001258CB">
      <w:rPr>
        <w:rStyle w:val="PageNumber"/>
        <w:rFonts w:ascii="Times New Roman" w:hAnsi="Times New Roman" w:cs="Times New Roman"/>
        <w:color w:val="BFBFBF" w:themeColor="background1" w:themeShade="BF"/>
      </w:rPr>
      <w:fldChar w:fldCharType="end"/>
    </w:r>
    <w:r>
      <w:rPr>
        <w:rStyle w:val="PageNumber"/>
        <w:color w:val="BFBFBF" w:themeColor="background1" w:themeShade="BF"/>
      </w:rPr>
      <w:tab/>
    </w:r>
    <w:r>
      <w:rPr>
        <w:rStyle w:val="PageNumber"/>
        <w:color w:val="BFBFBF" w:themeColor="background1" w:themeShade="BF"/>
      </w:rPr>
      <w:tab/>
    </w:r>
    <w:r>
      <w:rPr>
        <w:rStyle w:val="PageNumber"/>
        <w:color w:val="BFBFBF" w:themeColor="background1" w:themeShade="BF"/>
      </w:rPr>
      <w:tab/>
    </w:r>
    <w:r>
      <w:rPr>
        <w:rStyle w:val="PageNumber"/>
        <w:color w:val="BFBFBF" w:themeColor="background1" w:themeShade="BF"/>
      </w:rPr>
      <w:tab/>
    </w:r>
    <w:r>
      <w:rPr>
        <w:rStyle w:val="PageNumber"/>
        <w:color w:val="BFBFBF" w:themeColor="background1" w:themeShade="BF"/>
      </w:rPr>
      <w:tab/>
    </w:r>
    <w:r>
      <w:rPr>
        <w:rStyle w:val="PageNumber"/>
        <w:color w:val="BFBFBF" w:themeColor="background1" w:themeShade="BF"/>
      </w:rPr>
      <w:tab/>
    </w:r>
    <w:r>
      <w:rPr>
        <w:rStyle w:val="PageNumber"/>
        <w:color w:val="BFBFBF" w:themeColor="background1" w:themeShade="BF"/>
      </w:rPr>
      <w:tab/>
    </w:r>
    <w:r w:rsidRPr="001258CB">
      <w:rPr>
        <w:rStyle w:val="PageNumber"/>
        <w:rFonts w:ascii="Times New Roman" w:hAnsi="Times New Roman" w:cs="Times New Roman"/>
        <w:color w:val="BFBFBF" w:themeColor="background1" w:themeShade="BF"/>
      </w:rPr>
      <w:t xml:space="preserve">Page </w:t>
    </w:r>
    <w:r w:rsidRPr="001258CB">
      <w:rPr>
        <w:rStyle w:val="PageNumber"/>
        <w:rFonts w:ascii="Times New Roman" w:hAnsi="Times New Roman" w:cs="Times New Roman"/>
        <w:color w:val="BFBFBF" w:themeColor="background1" w:themeShade="BF"/>
      </w:rPr>
      <w:fldChar w:fldCharType="begin"/>
    </w:r>
    <w:r w:rsidRPr="001258CB">
      <w:rPr>
        <w:rStyle w:val="PageNumber"/>
        <w:rFonts w:ascii="Times New Roman" w:hAnsi="Times New Roman" w:cs="Times New Roman"/>
        <w:color w:val="BFBFBF" w:themeColor="background1" w:themeShade="BF"/>
      </w:rPr>
      <w:instrText xml:space="preserve"> PAGE </w:instrText>
    </w:r>
    <w:r w:rsidRPr="001258CB">
      <w:rPr>
        <w:rStyle w:val="PageNumber"/>
        <w:rFonts w:ascii="Times New Roman" w:hAnsi="Times New Roman" w:cs="Times New Roman"/>
        <w:color w:val="BFBFBF" w:themeColor="background1" w:themeShade="BF"/>
      </w:rPr>
      <w:fldChar w:fldCharType="separate"/>
    </w:r>
    <w:r w:rsidR="00B76F27">
      <w:rPr>
        <w:rStyle w:val="PageNumber"/>
        <w:rFonts w:ascii="Times New Roman" w:hAnsi="Times New Roman" w:cs="Times New Roman"/>
        <w:noProof/>
        <w:color w:val="BFBFBF" w:themeColor="background1" w:themeShade="BF"/>
      </w:rPr>
      <w:t>16</w:t>
    </w:r>
    <w:r w:rsidRPr="001258CB">
      <w:rPr>
        <w:rStyle w:val="PageNumber"/>
        <w:rFonts w:ascii="Times New Roman" w:hAnsi="Times New Roman" w:cs="Times New Roman"/>
        <w:color w:val="BFBFBF" w:themeColor="background1" w:themeShade="BF"/>
      </w:rPr>
      <w:fldChar w:fldCharType="end"/>
    </w:r>
    <w:r w:rsidRPr="001258CB">
      <w:rPr>
        <w:rStyle w:val="PageNumber"/>
        <w:rFonts w:ascii="Times New Roman" w:hAnsi="Times New Roman" w:cs="Times New Roman"/>
        <w:color w:val="BFBFBF" w:themeColor="background1" w:themeShade="BF"/>
      </w:rPr>
      <w:t xml:space="preserve"> of </w:t>
    </w:r>
    <w:r w:rsidRPr="001258CB">
      <w:rPr>
        <w:rStyle w:val="PageNumber"/>
        <w:rFonts w:ascii="Times New Roman" w:hAnsi="Times New Roman" w:cs="Times New Roman"/>
        <w:color w:val="BFBFBF" w:themeColor="background1" w:themeShade="BF"/>
      </w:rPr>
      <w:fldChar w:fldCharType="begin"/>
    </w:r>
    <w:r w:rsidRPr="001258CB">
      <w:rPr>
        <w:rStyle w:val="PageNumber"/>
        <w:rFonts w:ascii="Times New Roman" w:hAnsi="Times New Roman" w:cs="Times New Roman"/>
        <w:color w:val="BFBFBF" w:themeColor="background1" w:themeShade="BF"/>
      </w:rPr>
      <w:instrText xml:space="preserve"> NUMPAGES </w:instrText>
    </w:r>
    <w:r w:rsidRPr="001258CB">
      <w:rPr>
        <w:rStyle w:val="PageNumber"/>
        <w:rFonts w:ascii="Times New Roman" w:hAnsi="Times New Roman" w:cs="Times New Roman"/>
        <w:color w:val="BFBFBF" w:themeColor="background1" w:themeShade="BF"/>
      </w:rPr>
      <w:fldChar w:fldCharType="separate"/>
    </w:r>
    <w:r w:rsidR="00B76F27">
      <w:rPr>
        <w:rStyle w:val="PageNumber"/>
        <w:rFonts w:ascii="Times New Roman" w:hAnsi="Times New Roman" w:cs="Times New Roman"/>
        <w:noProof/>
        <w:color w:val="BFBFBF" w:themeColor="background1" w:themeShade="BF"/>
      </w:rPr>
      <w:t>27</w:t>
    </w:r>
    <w:r w:rsidRPr="001258CB">
      <w:rPr>
        <w:rStyle w:val="PageNumber"/>
        <w:rFonts w:ascii="Times New Roman" w:hAnsi="Times New Roman" w:cs="Times New Roman"/>
        <w:color w:val="BFBFBF" w:themeColor="background1" w:themeShade="B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AD34" w14:textId="77777777" w:rsidR="005209EF" w:rsidRDefault="005209EF" w:rsidP="00CC747B">
      <w:pPr>
        <w:spacing w:after="0" w:line="240" w:lineRule="auto"/>
      </w:pPr>
      <w:r>
        <w:separator/>
      </w:r>
    </w:p>
  </w:footnote>
  <w:footnote w:type="continuationSeparator" w:id="0">
    <w:p w14:paraId="3CDC7B94" w14:textId="77777777" w:rsidR="005209EF" w:rsidRDefault="005209EF" w:rsidP="00CC747B">
      <w:pPr>
        <w:spacing w:after="0" w:line="240" w:lineRule="auto"/>
      </w:pPr>
      <w:r>
        <w:continuationSeparator/>
      </w:r>
    </w:p>
  </w:footnote>
  <w:footnote w:id="1">
    <w:p w14:paraId="217E1055" w14:textId="77777777" w:rsidR="005209EF" w:rsidRDefault="005209EF" w:rsidP="00F462D7">
      <w:pPr>
        <w:pStyle w:val="FootnoteText"/>
      </w:pPr>
      <w:r w:rsidRPr="003B327A">
        <w:rPr>
          <w:rStyle w:val="FootnoteReference"/>
        </w:rPr>
        <w:footnoteRef/>
      </w:r>
      <w:r w:rsidRPr="003B327A">
        <w:t xml:space="preserve"> SENSITIVE includes 'For instance, where compromise could .... endanger the safety of any person'. Retrieved December 2017 from https://www.protectivesecurity.govt.nz/home/information-security-management-protocol/new-zealand-government-security-classification-system/#policy-and-privacy-information-security-classifications</w:t>
      </w:r>
    </w:p>
  </w:footnote>
  <w:footnote w:id="2">
    <w:p w14:paraId="76F9C400" w14:textId="77777777" w:rsidR="005209EF" w:rsidRPr="003B327A" w:rsidRDefault="005209EF" w:rsidP="00F462D7">
      <w:pPr>
        <w:pStyle w:val="FootnoteText"/>
      </w:pPr>
      <w:r>
        <w:rPr>
          <w:rStyle w:val="FootnoteReference"/>
        </w:rPr>
        <w:footnoteRef/>
      </w:r>
      <w:r>
        <w:t xml:space="preserve"> </w:t>
      </w:r>
      <w:hyperlink r:id="rId1" w:history="1">
        <w:r w:rsidRPr="003B327A">
          <w:rPr>
            <w:rStyle w:val="Hyperlink"/>
            <w:rFonts w:cstheme="minorHAnsi"/>
            <w:bCs/>
            <w:lang w:val="en-AU"/>
          </w:rPr>
          <w:t>https://www.ict.govt.nz/assets/ICT-System-Assurance/Risk-Assessment-Process-Information-Security.pdf</w:t>
        </w:r>
      </w:hyperlink>
      <w:r w:rsidRPr="003B327A">
        <w:rPr>
          <w:rFonts w:cstheme="minorHAnsi"/>
          <w:bCs/>
          <w:color w:val="000000" w:themeColor="text1"/>
          <w:lang w:val="en-AU"/>
        </w:rPr>
        <w:t xml:space="preserve"> </w:t>
      </w:r>
    </w:p>
  </w:footnote>
  <w:footnote w:id="3">
    <w:p w14:paraId="66E1377F" w14:textId="77777777" w:rsidR="005209EF" w:rsidRDefault="005209EF" w:rsidP="00F462D7">
      <w:pPr>
        <w:pStyle w:val="FootnoteText"/>
      </w:pPr>
      <w:r w:rsidRPr="003B327A">
        <w:rPr>
          <w:rStyle w:val="FootnoteReference"/>
        </w:rPr>
        <w:footnoteRef/>
      </w:r>
      <w:r w:rsidRPr="003B327A">
        <w:t xml:space="preserve"> </w:t>
      </w:r>
      <w:hyperlink r:id="rId2" w:history="1">
        <w:r w:rsidRPr="003B327A">
          <w:rPr>
            <w:rStyle w:val="Hyperlink"/>
            <w:rFonts w:cstheme="minorHAnsi"/>
            <w:bCs/>
            <w:lang w:val="en-AU"/>
          </w:rPr>
          <w:t>https://www.health.govt.nz/system/files/documents/publications/health-information-security-framework-dec2015.pdf</w:t>
        </w:r>
      </w:hyperlink>
      <w:r>
        <w:rPr>
          <w:rFonts w:cstheme="minorHAnsi"/>
          <w:bCs/>
          <w:color w:val="000000" w:themeColor="text1"/>
          <w:lang w:val="en-AU"/>
        </w:rPr>
        <w:t xml:space="preserve"> </w:t>
      </w:r>
    </w:p>
  </w:footnote>
  <w:footnote w:id="4">
    <w:p w14:paraId="691AFAF2" w14:textId="77777777" w:rsidR="005209EF" w:rsidRPr="003B327A" w:rsidRDefault="005209EF" w:rsidP="00F462D7">
      <w:pPr>
        <w:pStyle w:val="FootnoteText"/>
      </w:pPr>
      <w:r>
        <w:rPr>
          <w:rStyle w:val="FootnoteReference"/>
        </w:rPr>
        <w:footnoteRef/>
      </w:r>
      <w:r>
        <w:t xml:space="preserve"> </w:t>
      </w:r>
      <w:hyperlink r:id="rId3" w:history="1">
        <w:r w:rsidRPr="003B327A">
          <w:rPr>
            <w:rStyle w:val="Hyperlink"/>
          </w:rPr>
          <w:t>https://www.mfat.govt.nz/en/trade/trading-weapons-and-controlled-chemicals/which-goods-are-controlled/</w:t>
        </w:r>
      </w:hyperlink>
      <w:r w:rsidRPr="003B327A">
        <w:t xml:space="preserve"> </w:t>
      </w:r>
    </w:p>
  </w:footnote>
  <w:footnote w:id="5">
    <w:p w14:paraId="4B1A00C3" w14:textId="77777777" w:rsidR="005209EF" w:rsidRDefault="005209EF" w:rsidP="00F462D7">
      <w:pPr>
        <w:pStyle w:val="FootnoteText"/>
      </w:pPr>
      <w:r w:rsidRPr="003B327A">
        <w:rPr>
          <w:rStyle w:val="FootnoteReference"/>
        </w:rPr>
        <w:footnoteRef/>
      </w:r>
      <w:r w:rsidRPr="003B327A">
        <w:t xml:space="preserve"> </w:t>
      </w:r>
      <w:hyperlink r:id="rId4" w:history="1">
        <w:r w:rsidRPr="003B327A">
          <w:rPr>
            <w:rStyle w:val="Hyperlink"/>
          </w:rPr>
          <w:t>https://www.ncsc.govt.nz/ticsa/</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7793" w14:textId="77777777" w:rsidR="005209EF" w:rsidRDefault="005209EF" w:rsidP="00C753C6">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EE05" w14:textId="77777777" w:rsidR="005209EF" w:rsidRDefault="005209EF">
    <w:pPr>
      <w:pStyle w:val="Header"/>
    </w:pPr>
    <w:r>
      <w:rPr>
        <w:noProof/>
        <w:lang w:val="en-US"/>
      </w:rPr>
      <w:drawing>
        <wp:anchor distT="0" distB="0" distL="114300" distR="114300" simplePos="0" relativeHeight="251661312" behindDoc="0" locked="0" layoutInCell="1" hidden="0" allowOverlap="1" wp14:anchorId="7C406732" wp14:editId="4DC3F548">
          <wp:simplePos x="0" y="0"/>
          <wp:positionH relativeFrom="margin">
            <wp:posOffset>4295775</wp:posOffset>
          </wp:positionH>
          <wp:positionV relativeFrom="paragraph">
            <wp:posOffset>635</wp:posOffset>
          </wp:positionV>
          <wp:extent cx="2047875" cy="61912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619125"/>
                  </a:xfrm>
                  <a:prstGeom prst="rect">
                    <a:avLst/>
                  </a:prstGeom>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2438" w14:textId="51133728" w:rsidR="005209EF" w:rsidRDefault="005209EF" w:rsidP="00C753C6">
    <w:pPr>
      <w:pStyle w:val="Header"/>
      <w:pBdr>
        <w:bottom w:val="single" w:sz="6" w:space="1" w:color="auto"/>
      </w:pBdr>
      <w:jc w:val="right"/>
    </w:pPr>
    <w:r>
      <w:rPr>
        <w:noProof/>
        <w:lang w:val="en-US"/>
      </w:rPr>
      <w:drawing>
        <wp:anchor distT="0" distB="0" distL="114300" distR="114300" simplePos="0" relativeHeight="251671552" behindDoc="0" locked="0" layoutInCell="1" hidden="0" allowOverlap="1" wp14:anchorId="2AEA2990" wp14:editId="0D8CF884">
          <wp:simplePos x="0" y="0"/>
          <wp:positionH relativeFrom="margin">
            <wp:posOffset>3771900</wp:posOffset>
          </wp:positionH>
          <wp:positionV relativeFrom="paragraph">
            <wp:posOffset>-335280</wp:posOffset>
          </wp:positionV>
          <wp:extent cx="2047875" cy="61912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619125"/>
                  </a:xfrm>
                  <a:prstGeom prst="rect">
                    <a:avLst/>
                  </a:prstGeom>
                  <a:ln/>
                </pic:spPr>
              </pic:pic>
            </a:graphicData>
          </a:graphic>
        </wp:anchor>
      </w:drawing>
    </w:r>
  </w:p>
  <w:p w14:paraId="3CF50624" w14:textId="77777777" w:rsidR="005209EF" w:rsidRDefault="005209EF" w:rsidP="00BB5A2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9A57" w14:textId="18FDA4A0" w:rsidR="005209EF" w:rsidRDefault="005209EF">
    <w:pPr>
      <w:pStyle w:val="Header"/>
      <w:pBdr>
        <w:bottom w:val="single" w:sz="6" w:space="1" w:color="auto"/>
      </w:pBdr>
    </w:pPr>
    <w:r>
      <w:rPr>
        <w:noProof/>
        <w:lang w:val="en-US"/>
      </w:rPr>
      <w:drawing>
        <wp:anchor distT="0" distB="0" distL="114300" distR="114300" simplePos="0" relativeHeight="251669504" behindDoc="0" locked="0" layoutInCell="1" hidden="0" allowOverlap="1" wp14:anchorId="59BCB68F" wp14:editId="68F39427">
          <wp:simplePos x="0" y="0"/>
          <wp:positionH relativeFrom="margin">
            <wp:posOffset>3771900</wp:posOffset>
          </wp:positionH>
          <wp:positionV relativeFrom="paragraph">
            <wp:posOffset>-220980</wp:posOffset>
          </wp:positionV>
          <wp:extent cx="2047875" cy="61912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619125"/>
                  </a:xfrm>
                  <a:prstGeom prst="rect">
                    <a:avLst/>
                  </a:prstGeom>
                  <a:ln/>
                </pic:spPr>
              </pic:pic>
            </a:graphicData>
          </a:graphic>
        </wp:anchor>
      </w:drawing>
    </w:r>
  </w:p>
  <w:p w14:paraId="50108710" w14:textId="4DCBA820" w:rsidR="005209EF" w:rsidRDefault="005209EF">
    <w:pPr>
      <w:pStyle w:val="Header"/>
      <w:pBdr>
        <w:bottom w:val="single" w:sz="6" w:space="1" w:color="auto"/>
      </w:pBdr>
    </w:pPr>
  </w:p>
  <w:p w14:paraId="77908D55" w14:textId="77777777" w:rsidR="005209EF" w:rsidRDefault="005209E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A4E3" w14:textId="77777777" w:rsidR="005209EF" w:rsidRDefault="005209EF" w:rsidP="00C753C6">
    <w:pPr>
      <w:pStyle w:val="Header"/>
      <w:pBdr>
        <w:bottom w:val="single" w:sz="6" w:space="1" w:color="auto"/>
      </w:pBdr>
      <w:jc w:val="right"/>
    </w:pPr>
    <w:r>
      <w:rPr>
        <w:noProof/>
        <w:lang w:val="en-US"/>
      </w:rPr>
      <w:drawing>
        <wp:anchor distT="0" distB="0" distL="114300" distR="114300" simplePos="0" relativeHeight="251673600" behindDoc="0" locked="0" layoutInCell="1" hidden="0" allowOverlap="1" wp14:anchorId="4E733059" wp14:editId="13FA5182">
          <wp:simplePos x="0" y="0"/>
          <wp:positionH relativeFrom="margin">
            <wp:posOffset>6867525</wp:posOffset>
          </wp:positionH>
          <wp:positionV relativeFrom="paragraph">
            <wp:posOffset>-335280</wp:posOffset>
          </wp:positionV>
          <wp:extent cx="2047875" cy="6191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619125"/>
                  </a:xfrm>
                  <a:prstGeom prst="rect">
                    <a:avLst/>
                  </a:prstGeom>
                  <a:ln/>
                </pic:spPr>
              </pic:pic>
            </a:graphicData>
          </a:graphic>
        </wp:anchor>
      </w:drawing>
    </w:r>
  </w:p>
  <w:p w14:paraId="6A515D3F" w14:textId="77777777" w:rsidR="005209EF" w:rsidRDefault="005209EF" w:rsidP="00BB5A20">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BFDD2" w14:textId="06CB0ABC" w:rsidR="005209EF" w:rsidRDefault="005209EF">
    <w:pPr>
      <w:pStyle w:val="Header"/>
    </w:pPr>
    <w:r>
      <w:rPr>
        <w:noProof/>
        <w:lang w:val="en-US"/>
      </w:rPr>
      <w:drawing>
        <wp:anchor distT="0" distB="0" distL="114300" distR="114300" simplePos="0" relativeHeight="251667456" behindDoc="0" locked="0" layoutInCell="1" hidden="0" allowOverlap="1" wp14:anchorId="072DBF9C" wp14:editId="3AAE5088">
          <wp:simplePos x="0" y="0"/>
          <wp:positionH relativeFrom="margin">
            <wp:posOffset>6867525</wp:posOffset>
          </wp:positionH>
          <wp:positionV relativeFrom="paragraph">
            <wp:posOffset>-144145</wp:posOffset>
          </wp:positionV>
          <wp:extent cx="2047875" cy="61912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619125"/>
                  </a:xfrm>
                  <a:prstGeom prst="rect">
                    <a:avLst/>
                  </a:prstGeom>
                  <a:ln/>
                </pic:spPr>
              </pic:pic>
            </a:graphicData>
          </a:graphic>
        </wp:anchor>
      </w:drawing>
    </w:r>
  </w:p>
  <w:p w14:paraId="07BE2C66" w14:textId="77777777" w:rsidR="005209EF" w:rsidRDefault="005209EF">
    <w:pPr>
      <w:pStyle w:val="Header"/>
      <w:pBdr>
        <w:bottom w:val="single" w:sz="6" w:space="1" w:color="auto"/>
      </w:pBdr>
    </w:pPr>
  </w:p>
  <w:p w14:paraId="5C06AD28" w14:textId="12E3ACF8" w:rsidR="005209EF" w:rsidRDefault="005209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2B7"/>
    <w:multiLevelType w:val="hybridMultilevel"/>
    <w:tmpl w:val="FEF80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064BBD"/>
    <w:multiLevelType w:val="hybridMultilevel"/>
    <w:tmpl w:val="B92A2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F380628"/>
    <w:multiLevelType w:val="hybridMultilevel"/>
    <w:tmpl w:val="CE90F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AF74EF"/>
    <w:multiLevelType w:val="hybridMultilevel"/>
    <w:tmpl w:val="726E6F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A746214"/>
    <w:multiLevelType w:val="hybridMultilevel"/>
    <w:tmpl w:val="AA82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214746E"/>
    <w:multiLevelType w:val="hybridMultilevel"/>
    <w:tmpl w:val="D770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2CC0C50"/>
    <w:multiLevelType w:val="hybridMultilevel"/>
    <w:tmpl w:val="1AA8F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40D1994"/>
    <w:multiLevelType w:val="hybridMultilevel"/>
    <w:tmpl w:val="49084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1DB3D93"/>
    <w:multiLevelType w:val="hybridMultilevel"/>
    <w:tmpl w:val="DAB87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263A65"/>
    <w:multiLevelType w:val="hybridMultilevel"/>
    <w:tmpl w:val="E5209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AB7155E"/>
    <w:multiLevelType w:val="hybridMultilevel"/>
    <w:tmpl w:val="ABE6102E"/>
    <w:lvl w:ilvl="0" w:tplc="BE5EA446">
      <w:start w:val="2"/>
      <w:numFmt w:val="bullet"/>
      <w:lvlText w:val="-"/>
      <w:lvlJc w:val="left"/>
      <w:pPr>
        <w:ind w:left="720" w:hanging="360"/>
      </w:pPr>
      <w:rPr>
        <w:rFonts w:ascii="Calibri" w:eastAsiaTheme="minorEastAsia" w:hAnsi="Calibri" w:cs="Calibri"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EA83932"/>
    <w:multiLevelType w:val="hybridMultilevel"/>
    <w:tmpl w:val="0A98B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45C0DC6"/>
    <w:multiLevelType w:val="hybridMultilevel"/>
    <w:tmpl w:val="C6C2BB6C"/>
    <w:lvl w:ilvl="0" w:tplc="2020B296">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7F34AFE"/>
    <w:multiLevelType w:val="hybridMultilevel"/>
    <w:tmpl w:val="84D43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C9A569E"/>
    <w:multiLevelType w:val="hybridMultilevel"/>
    <w:tmpl w:val="776AB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74108A3"/>
    <w:multiLevelType w:val="hybridMultilevel"/>
    <w:tmpl w:val="F37C61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11"/>
  </w:num>
  <w:num w:numId="5">
    <w:abstractNumId w:val="1"/>
  </w:num>
  <w:num w:numId="6">
    <w:abstractNumId w:val="6"/>
  </w:num>
  <w:num w:numId="7">
    <w:abstractNumId w:val="13"/>
  </w:num>
  <w:num w:numId="8">
    <w:abstractNumId w:val="7"/>
  </w:num>
  <w:num w:numId="9">
    <w:abstractNumId w:val="5"/>
  </w:num>
  <w:num w:numId="10">
    <w:abstractNumId w:val="4"/>
  </w:num>
  <w:num w:numId="11">
    <w:abstractNumId w:val="8"/>
  </w:num>
  <w:num w:numId="12">
    <w:abstractNumId w:val="0"/>
  </w:num>
  <w:num w:numId="13">
    <w:abstractNumId w:val="14"/>
  </w:num>
  <w:num w:numId="14">
    <w:abstractNumId w:val="1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04E"/>
    <w:rsid w:val="00064B57"/>
    <w:rsid w:val="0007349E"/>
    <w:rsid w:val="00085636"/>
    <w:rsid w:val="001258CB"/>
    <w:rsid w:val="002A2F77"/>
    <w:rsid w:val="003624B0"/>
    <w:rsid w:val="003A3917"/>
    <w:rsid w:val="003B327A"/>
    <w:rsid w:val="003D542F"/>
    <w:rsid w:val="0044204E"/>
    <w:rsid w:val="004D7820"/>
    <w:rsid w:val="005209EF"/>
    <w:rsid w:val="005F4376"/>
    <w:rsid w:val="006D2300"/>
    <w:rsid w:val="00770F25"/>
    <w:rsid w:val="0079335F"/>
    <w:rsid w:val="009A5D40"/>
    <w:rsid w:val="009D3BA0"/>
    <w:rsid w:val="00A20639"/>
    <w:rsid w:val="00AE2C21"/>
    <w:rsid w:val="00B76F27"/>
    <w:rsid w:val="00BB5A20"/>
    <w:rsid w:val="00BC1D82"/>
    <w:rsid w:val="00C753C6"/>
    <w:rsid w:val="00CC747B"/>
    <w:rsid w:val="00E43E51"/>
    <w:rsid w:val="00E81C66"/>
    <w:rsid w:val="00F462D7"/>
    <w:rsid w:val="00F50C40"/>
    <w:rsid w:val="00F54F24"/>
    <w:rsid w:val="00F72688"/>
    <w:rsid w:val="00FE458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E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
    <w:qFormat/>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aliases w:val="Section Title"/>
    <w:basedOn w:val="normal0"/>
    <w:next w:val="normal0"/>
    <w:link w:val="Heading3Char"/>
    <w:uiPriority w:val="9"/>
    <w:qFormat/>
    <w:pPr>
      <w:keepNext/>
      <w:keepLines/>
      <w:spacing w:before="280" w:after="80"/>
      <w:outlineLvl w:val="2"/>
    </w:pPr>
    <w:rPr>
      <w:b/>
      <w:sz w:val="28"/>
      <w:szCs w:val="28"/>
    </w:rPr>
  </w:style>
  <w:style w:type="paragraph" w:styleId="Heading4">
    <w:name w:val="heading 4"/>
    <w:aliases w:val="Map Title"/>
    <w:basedOn w:val="normal0"/>
    <w:next w:val="normal0"/>
    <w:link w:val="Heading4Char"/>
    <w:uiPriority w:val="9"/>
    <w:qFormat/>
    <w:pPr>
      <w:keepNext/>
      <w:keepLines/>
      <w:spacing w:before="240" w:after="40"/>
      <w:outlineLvl w:val="3"/>
    </w:pPr>
    <w:rPr>
      <w:b/>
      <w:sz w:val="24"/>
      <w:szCs w:val="24"/>
    </w:rPr>
  </w:style>
  <w:style w:type="paragraph" w:styleId="Heading5">
    <w:name w:val="heading 5"/>
    <w:aliases w:val="Block Label"/>
    <w:basedOn w:val="normal0"/>
    <w:next w:val="normal0"/>
    <w:link w:val="Heading5Char"/>
    <w:uiPriority w:val="9"/>
    <w:qFormat/>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C747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47B"/>
    <w:rPr>
      <w:rFonts w:ascii="Lucida Grande" w:hAnsi="Lucida Grande"/>
      <w:sz w:val="18"/>
      <w:szCs w:val="18"/>
    </w:rPr>
  </w:style>
  <w:style w:type="character" w:customStyle="1" w:styleId="Heading1Char">
    <w:name w:val="Heading 1 Char"/>
    <w:link w:val="Heading1"/>
    <w:uiPriority w:val="9"/>
    <w:rsid w:val="00CC747B"/>
    <w:rPr>
      <w:b/>
      <w:sz w:val="48"/>
      <w:szCs w:val="48"/>
    </w:rPr>
  </w:style>
  <w:style w:type="paragraph" w:styleId="NoSpacing">
    <w:name w:val="No Spacing"/>
    <w:uiPriority w:val="1"/>
    <w:qFormat/>
    <w:rsid w:val="00CC747B"/>
    <w:pPr>
      <w:spacing w:after="0" w:line="240" w:lineRule="auto"/>
    </w:pPr>
    <w:rPr>
      <w:rFonts w:asciiTheme="minorHAnsi" w:eastAsiaTheme="minorEastAsia" w:hAnsiTheme="minorHAnsi" w:cs="Times New Roman"/>
      <w:sz w:val="24"/>
      <w:szCs w:val="24"/>
      <w:lang w:val="en-AU" w:eastAsia="ja-JP"/>
    </w:rPr>
  </w:style>
  <w:style w:type="paragraph" w:customStyle="1" w:styleId="SpaceforLine">
    <w:name w:val="Space for Line"/>
    <w:next w:val="NoSpacing"/>
    <w:uiPriority w:val="8"/>
    <w:rsid w:val="00CC747B"/>
    <w:pPr>
      <w:keepNext/>
      <w:spacing w:after="340" w:line="200" w:lineRule="exact"/>
    </w:pPr>
    <w:rPr>
      <w:rFonts w:asciiTheme="minorHAnsi" w:eastAsiaTheme="minorEastAsia" w:hAnsiTheme="minorHAnsi" w:cs="Times New Roman"/>
      <w:sz w:val="16"/>
      <w:szCs w:val="24"/>
      <w:lang w:eastAsia="ja-JP"/>
    </w:rPr>
  </w:style>
  <w:style w:type="character" w:styleId="Emphasis">
    <w:name w:val="Emphasis"/>
    <w:basedOn w:val="DefaultParagraphFont"/>
    <w:uiPriority w:val="20"/>
    <w:qFormat/>
    <w:rsid w:val="00CC747B"/>
    <w:rPr>
      <w:i/>
      <w:iCs/>
    </w:rPr>
  </w:style>
  <w:style w:type="paragraph" w:styleId="Header">
    <w:name w:val="header"/>
    <w:basedOn w:val="Normal"/>
    <w:link w:val="HeaderChar"/>
    <w:uiPriority w:val="99"/>
    <w:unhideWhenUsed/>
    <w:rsid w:val="00CC74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747B"/>
  </w:style>
  <w:style w:type="paragraph" w:styleId="Footer">
    <w:name w:val="footer"/>
    <w:basedOn w:val="Normal"/>
    <w:link w:val="FooterChar"/>
    <w:uiPriority w:val="99"/>
    <w:unhideWhenUsed/>
    <w:rsid w:val="00CC74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747B"/>
  </w:style>
  <w:style w:type="character" w:styleId="Hyperlink">
    <w:name w:val="Hyperlink"/>
    <w:basedOn w:val="DefaultParagraphFont"/>
    <w:uiPriority w:val="99"/>
    <w:unhideWhenUsed/>
    <w:rsid w:val="00CC747B"/>
    <w:rPr>
      <w:color w:val="0000FF" w:themeColor="hyperlink"/>
      <w:u w:val="single"/>
    </w:rPr>
  </w:style>
  <w:style w:type="character" w:styleId="PageNumber">
    <w:name w:val="page number"/>
    <w:basedOn w:val="DefaultParagraphFont"/>
    <w:uiPriority w:val="99"/>
    <w:semiHidden/>
    <w:unhideWhenUsed/>
    <w:rsid w:val="00CC747B"/>
  </w:style>
  <w:style w:type="character" w:styleId="FollowedHyperlink">
    <w:name w:val="FollowedHyperlink"/>
    <w:basedOn w:val="DefaultParagraphFont"/>
    <w:uiPriority w:val="99"/>
    <w:semiHidden/>
    <w:unhideWhenUsed/>
    <w:rsid w:val="00CC747B"/>
    <w:rPr>
      <w:color w:val="800080" w:themeColor="followedHyperlink"/>
      <w:u w:val="single"/>
    </w:rPr>
  </w:style>
  <w:style w:type="table" w:styleId="TableGrid">
    <w:name w:val="Table Grid"/>
    <w:basedOn w:val="TableNormal"/>
    <w:uiPriority w:val="59"/>
    <w:rsid w:val="00AE2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5F4376"/>
    <w:pPr>
      <w:spacing w:after="170" w:line="320" w:lineRule="atLeast"/>
    </w:pPr>
    <w:rPr>
      <w:rFonts w:asciiTheme="minorHAnsi" w:eastAsiaTheme="minorEastAsia" w:hAnsiTheme="minorHAnsi" w:cs="Times New Roman"/>
      <w:sz w:val="24"/>
      <w:lang w:eastAsia="en-NZ"/>
    </w:rPr>
  </w:style>
  <w:style w:type="character" w:customStyle="1" w:styleId="BodyTextChar">
    <w:name w:val="Body Text Char"/>
    <w:basedOn w:val="DefaultParagraphFont"/>
    <w:link w:val="BodyText"/>
    <w:rsid w:val="005F4376"/>
    <w:rPr>
      <w:rFonts w:asciiTheme="minorHAnsi" w:eastAsiaTheme="minorEastAsia" w:hAnsiTheme="minorHAnsi" w:cs="Times New Roman"/>
      <w:sz w:val="24"/>
      <w:lang w:eastAsia="en-NZ"/>
    </w:rPr>
  </w:style>
  <w:style w:type="character" w:styleId="PlaceholderText">
    <w:name w:val="Placeholder Text"/>
    <w:basedOn w:val="DefaultParagraphFont"/>
    <w:uiPriority w:val="99"/>
    <w:semiHidden/>
    <w:rsid w:val="005F4376"/>
    <w:rPr>
      <w:color w:val="808080"/>
    </w:rPr>
  </w:style>
  <w:style w:type="table" w:customStyle="1" w:styleId="SIATable1IntroTeal">
    <w:name w:val="SIA Table 1 Intro Teal"/>
    <w:basedOn w:val="TableNormal"/>
    <w:uiPriority w:val="99"/>
    <w:rsid w:val="005F4376"/>
    <w:pPr>
      <w:spacing w:before="85" w:after="113" w:line="320" w:lineRule="atLeast"/>
    </w:pPr>
    <w:rPr>
      <w:rFonts w:asciiTheme="minorHAnsi" w:eastAsiaTheme="minorEastAsia" w:hAnsiTheme="minorHAnsi" w:cs="Times New Roman"/>
      <w:color w:val="4BACC6" w:themeColor="accent5"/>
      <w:sz w:val="24"/>
      <w:szCs w:val="24"/>
      <w:lang w:val="en-AU" w:eastAsia="ja-JP"/>
    </w:rPr>
    <w:tblPr>
      <w:tblInd w:w="284" w:type="dxa"/>
      <w:tblBorders>
        <w:top w:val="single" w:sz="24" w:space="0" w:color="C0504D" w:themeColor="accent2"/>
        <w:left w:val="single" w:sz="48" w:space="0" w:color="C0504D" w:themeColor="accent2"/>
        <w:bottom w:val="single" w:sz="24" w:space="0" w:color="C0504D" w:themeColor="accent2"/>
        <w:right w:val="single" w:sz="48" w:space="0" w:color="C0504D" w:themeColor="accent2"/>
        <w:insideH w:val="single" w:sz="2" w:space="0" w:color="F79646" w:themeColor="accent6"/>
      </w:tblBorders>
      <w:tblCellMar>
        <w:top w:w="0" w:type="dxa"/>
        <w:left w:w="227" w:type="dxa"/>
        <w:bottom w:w="0" w:type="dxa"/>
        <w:right w:w="227" w:type="dxa"/>
      </w:tblCellMar>
    </w:tblPr>
    <w:tcPr>
      <w:shd w:val="clear" w:color="auto" w:fill="C0504D" w:themeFill="accent2"/>
    </w:tcPr>
    <w:tblStylePr w:type="firstRow">
      <w:tblPr>
        <w:tblCellMar>
          <w:top w:w="57" w:type="dxa"/>
          <w:left w:w="227" w:type="dxa"/>
          <w:bottom w:w="0" w:type="dxa"/>
          <w:right w:w="227" w:type="dxa"/>
        </w:tblCellMar>
      </w:tblPr>
    </w:tblStylePr>
    <w:tblStylePr w:type="lastRow">
      <w:tblPr>
        <w:tblCellMar>
          <w:top w:w="0" w:type="dxa"/>
          <w:left w:w="227" w:type="dxa"/>
          <w:bottom w:w="57" w:type="dxa"/>
          <w:right w:w="227" w:type="dxa"/>
        </w:tblCellMar>
      </w:tblPr>
    </w:tblStylePr>
    <w:tblStylePr w:type="firstCol">
      <w:pPr>
        <w:wordWrap/>
        <w:spacing w:beforeLines="0" w:before="57" w:beforeAutospacing="0" w:line="320" w:lineRule="atLeast"/>
      </w:pPr>
      <w:rPr>
        <w:rFonts w:asciiTheme="majorHAnsi" w:hAnsiTheme="majorHAnsi"/>
        <w:b/>
        <w:i w:val="0"/>
        <w:color w:val="4BACC6" w:themeColor="accent5"/>
        <w:sz w:val="22"/>
      </w:rPr>
    </w:tblStylePr>
  </w:style>
  <w:style w:type="character" w:customStyle="1" w:styleId="Heading4Char">
    <w:name w:val="Heading 4 Char"/>
    <w:aliases w:val="Map Title Char"/>
    <w:basedOn w:val="DefaultParagraphFont"/>
    <w:link w:val="Heading4"/>
    <w:uiPriority w:val="9"/>
    <w:rsid w:val="005F4376"/>
    <w:rPr>
      <w:b/>
      <w:sz w:val="24"/>
      <w:szCs w:val="24"/>
    </w:rPr>
  </w:style>
  <w:style w:type="paragraph" w:styleId="TOC1">
    <w:name w:val="toc 1"/>
    <w:basedOn w:val="Normal"/>
    <w:next w:val="Normal"/>
    <w:autoRedefine/>
    <w:uiPriority w:val="39"/>
    <w:unhideWhenUsed/>
    <w:rsid w:val="005209EF"/>
    <w:pPr>
      <w:tabs>
        <w:tab w:val="right" w:pos="9016"/>
      </w:tabs>
      <w:spacing w:before="240" w:after="120"/>
    </w:pPr>
    <w:rPr>
      <w:rFonts w:asciiTheme="minorHAnsi" w:hAnsiTheme="minorHAnsi"/>
      <w:b/>
      <w:caps/>
      <w:u w:val="single"/>
    </w:rPr>
  </w:style>
  <w:style w:type="paragraph" w:styleId="TOC2">
    <w:name w:val="toc 2"/>
    <w:basedOn w:val="Normal"/>
    <w:next w:val="Normal"/>
    <w:autoRedefine/>
    <w:uiPriority w:val="39"/>
    <w:unhideWhenUsed/>
    <w:rsid w:val="00F462D7"/>
    <w:pPr>
      <w:spacing w:after="0"/>
    </w:pPr>
    <w:rPr>
      <w:rFonts w:asciiTheme="minorHAnsi" w:hAnsiTheme="minorHAnsi"/>
      <w:b/>
      <w:smallCaps/>
    </w:rPr>
  </w:style>
  <w:style w:type="paragraph" w:styleId="TOC3">
    <w:name w:val="toc 3"/>
    <w:basedOn w:val="Normal"/>
    <w:next w:val="Normal"/>
    <w:autoRedefine/>
    <w:uiPriority w:val="39"/>
    <w:unhideWhenUsed/>
    <w:rsid w:val="00F462D7"/>
    <w:pPr>
      <w:spacing w:after="0"/>
    </w:pPr>
    <w:rPr>
      <w:rFonts w:asciiTheme="minorHAnsi" w:hAnsiTheme="minorHAnsi"/>
      <w:smallCaps/>
    </w:rPr>
  </w:style>
  <w:style w:type="paragraph" w:styleId="TOC4">
    <w:name w:val="toc 4"/>
    <w:basedOn w:val="Normal"/>
    <w:next w:val="Normal"/>
    <w:autoRedefine/>
    <w:uiPriority w:val="39"/>
    <w:unhideWhenUsed/>
    <w:rsid w:val="00F462D7"/>
    <w:pPr>
      <w:spacing w:after="0"/>
    </w:pPr>
    <w:rPr>
      <w:rFonts w:asciiTheme="minorHAnsi" w:hAnsiTheme="minorHAnsi"/>
    </w:rPr>
  </w:style>
  <w:style w:type="paragraph" w:styleId="TOC5">
    <w:name w:val="toc 5"/>
    <w:basedOn w:val="Normal"/>
    <w:next w:val="Normal"/>
    <w:autoRedefine/>
    <w:uiPriority w:val="39"/>
    <w:unhideWhenUsed/>
    <w:rsid w:val="00F462D7"/>
    <w:pPr>
      <w:spacing w:after="0"/>
    </w:pPr>
    <w:rPr>
      <w:rFonts w:asciiTheme="minorHAnsi" w:hAnsiTheme="minorHAnsi"/>
    </w:rPr>
  </w:style>
  <w:style w:type="paragraph" w:styleId="TOC6">
    <w:name w:val="toc 6"/>
    <w:basedOn w:val="Normal"/>
    <w:next w:val="Normal"/>
    <w:autoRedefine/>
    <w:uiPriority w:val="39"/>
    <w:unhideWhenUsed/>
    <w:rsid w:val="00F462D7"/>
    <w:pPr>
      <w:spacing w:after="0"/>
    </w:pPr>
    <w:rPr>
      <w:rFonts w:asciiTheme="minorHAnsi" w:hAnsiTheme="minorHAnsi"/>
    </w:rPr>
  </w:style>
  <w:style w:type="paragraph" w:styleId="TOC7">
    <w:name w:val="toc 7"/>
    <w:basedOn w:val="Normal"/>
    <w:next w:val="Normal"/>
    <w:autoRedefine/>
    <w:uiPriority w:val="39"/>
    <w:unhideWhenUsed/>
    <w:rsid w:val="00F462D7"/>
    <w:pPr>
      <w:spacing w:after="0"/>
    </w:pPr>
    <w:rPr>
      <w:rFonts w:asciiTheme="minorHAnsi" w:hAnsiTheme="minorHAnsi"/>
    </w:rPr>
  </w:style>
  <w:style w:type="paragraph" w:styleId="TOC8">
    <w:name w:val="toc 8"/>
    <w:basedOn w:val="Normal"/>
    <w:next w:val="Normal"/>
    <w:autoRedefine/>
    <w:uiPriority w:val="39"/>
    <w:unhideWhenUsed/>
    <w:rsid w:val="00F462D7"/>
    <w:pPr>
      <w:spacing w:after="0"/>
    </w:pPr>
    <w:rPr>
      <w:rFonts w:asciiTheme="minorHAnsi" w:hAnsiTheme="minorHAnsi"/>
    </w:rPr>
  </w:style>
  <w:style w:type="paragraph" w:styleId="TOC9">
    <w:name w:val="toc 9"/>
    <w:basedOn w:val="Normal"/>
    <w:next w:val="Normal"/>
    <w:autoRedefine/>
    <w:uiPriority w:val="39"/>
    <w:unhideWhenUsed/>
    <w:rsid w:val="00F462D7"/>
    <w:pPr>
      <w:spacing w:after="0"/>
    </w:pPr>
    <w:rPr>
      <w:rFonts w:asciiTheme="minorHAnsi" w:hAnsiTheme="minorHAnsi"/>
    </w:rPr>
  </w:style>
  <w:style w:type="table" w:customStyle="1" w:styleId="SIATable3Teal">
    <w:name w:val="SIA Table 3 Teal"/>
    <w:basedOn w:val="TableNormal"/>
    <w:uiPriority w:val="99"/>
    <w:rsid w:val="00F462D7"/>
    <w:pPr>
      <w:spacing w:before="85" w:after="113" w:line="260" w:lineRule="atLeast"/>
    </w:pPr>
    <w:rPr>
      <w:rFonts w:asciiTheme="minorHAnsi" w:eastAsiaTheme="minorEastAsia" w:hAnsiTheme="minorHAnsi" w:cs="Times New Roman"/>
      <w:color w:val="1F497D" w:themeColor="text2"/>
      <w:sz w:val="20"/>
      <w:szCs w:val="24"/>
      <w:lang w:val="en-AU" w:eastAsia="ja-JP"/>
    </w:rPr>
    <w:tblPr>
      <w:tblInd w:w="142" w:type="dxa"/>
      <w:tblBorders>
        <w:top w:val="single" w:sz="2" w:space="0" w:color="4F81BD" w:themeColor="accent1"/>
        <w:bottom w:val="single" w:sz="8" w:space="0" w:color="4F81BD" w:themeColor="accent1"/>
        <w:insideH w:val="single" w:sz="2" w:space="0" w:color="4F81BD" w:themeColor="accent1"/>
      </w:tblBorders>
      <w:tblCellMar>
        <w:top w:w="0" w:type="dxa"/>
        <w:left w:w="142" w:type="dxa"/>
        <w:bottom w:w="0"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4F81BD" w:themeColor="accent1"/>
          <w:left w:val="nil"/>
          <w:bottom w:val="nil"/>
          <w:right w:val="nil"/>
          <w:insideH w:val="nil"/>
          <w:insideV w:val="single" w:sz="8" w:space="0" w:color="FFFFFF" w:themeColor="background1"/>
          <w:tl2br w:val="nil"/>
          <w:tr2bl w:val="nil"/>
        </w:tcBorders>
        <w:shd w:val="clear" w:color="auto" w:fill="4F81BD" w:themeFill="accent1"/>
      </w:tcPr>
    </w:tblStylePr>
    <w:tblStylePr w:type="firstCol">
      <w:rPr>
        <w:b/>
      </w:rPr>
    </w:tblStylePr>
  </w:style>
  <w:style w:type="character" w:customStyle="1" w:styleId="Heading3Char">
    <w:name w:val="Heading 3 Char"/>
    <w:aliases w:val="Section Title Char"/>
    <w:link w:val="Heading3"/>
    <w:uiPriority w:val="9"/>
    <w:rsid w:val="00F462D7"/>
    <w:rPr>
      <w:b/>
      <w:sz w:val="28"/>
      <w:szCs w:val="28"/>
    </w:rPr>
  </w:style>
  <w:style w:type="paragraph" w:styleId="ListParagraph">
    <w:name w:val="List Paragraph"/>
    <w:basedOn w:val="Normal"/>
    <w:qFormat/>
    <w:rsid w:val="00F462D7"/>
    <w:pPr>
      <w:spacing w:after="170" w:line="320" w:lineRule="atLeast"/>
      <w:ind w:left="284"/>
      <w:contextualSpacing/>
    </w:pPr>
    <w:rPr>
      <w:rFonts w:asciiTheme="minorHAnsi" w:eastAsiaTheme="minorEastAsia" w:hAnsiTheme="minorHAnsi" w:cs="Times New Roman"/>
      <w:sz w:val="24"/>
      <w:szCs w:val="24"/>
      <w:lang w:eastAsia="ja-JP"/>
    </w:rPr>
  </w:style>
  <w:style w:type="table" w:customStyle="1" w:styleId="SIATable2GreyBox">
    <w:name w:val="SIA Table 2 Grey Box"/>
    <w:basedOn w:val="TableNormal"/>
    <w:uiPriority w:val="99"/>
    <w:rsid w:val="00F462D7"/>
    <w:pPr>
      <w:spacing w:before="150" w:after="170" w:line="320" w:lineRule="atLeast"/>
    </w:pPr>
    <w:rPr>
      <w:rFonts w:asciiTheme="minorHAnsi" w:eastAsiaTheme="minorEastAsia" w:hAnsiTheme="minorHAnsi" w:cs="Times New Roman"/>
      <w:sz w:val="24"/>
      <w:szCs w:val="24"/>
      <w:lang w:val="en-AU" w:eastAsia="ja-JP"/>
    </w:rPr>
    <w:tblPr>
      <w:tblInd w:w="284" w:type="dxa"/>
      <w:tblCellMar>
        <w:top w:w="0" w:type="dxa"/>
        <w:left w:w="284" w:type="dxa"/>
        <w:bottom w:w="0" w:type="dxa"/>
        <w:right w:w="284" w:type="dxa"/>
      </w:tblCellMar>
    </w:tblPr>
    <w:tcPr>
      <w:shd w:val="clear" w:color="auto" w:fill="F2F1F3"/>
    </w:tcPr>
  </w:style>
  <w:style w:type="paragraph" w:customStyle="1" w:styleId="BodyTextAfterBullet">
    <w:name w:val="Body Text After Bullet"/>
    <w:basedOn w:val="BodyText"/>
    <w:next w:val="BodyText"/>
    <w:qFormat/>
    <w:rsid w:val="00F462D7"/>
    <w:pPr>
      <w:spacing w:before="170"/>
    </w:pPr>
  </w:style>
  <w:style w:type="character" w:customStyle="1" w:styleId="Heading5Char">
    <w:name w:val="Heading 5 Char"/>
    <w:aliases w:val="Block Label Char"/>
    <w:basedOn w:val="DefaultParagraphFont"/>
    <w:link w:val="Heading5"/>
    <w:uiPriority w:val="9"/>
    <w:rsid w:val="00F462D7"/>
    <w:rPr>
      <w:b/>
    </w:rPr>
  </w:style>
  <w:style w:type="paragraph" w:styleId="FootnoteText">
    <w:name w:val="footnote text"/>
    <w:basedOn w:val="Normal"/>
    <w:link w:val="FootnoteTextChar"/>
    <w:uiPriority w:val="99"/>
    <w:semiHidden/>
    <w:rsid w:val="00F462D7"/>
    <w:pPr>
      <w:tabs>
        <w:tab w:val="left" w:pos="284"/>
      </w:tabs>
      <w:spacing w:before="113" w:after="0" w:line="200" w:lineRule="atLeast"/>
      <w:ind w:left="284" w:hanging="284"/>
    </w:pPr>
    <w:rPr>
      <w:rFonts w:asciiTheme="minorHAnsi" w:eastAsiaTheme="minorEastAsia" w:hAnsiTheme="minorHAnsi" w:cs="Times New Roman"/>
      <w:sz w:val="18"/>
      <w:szCs w:val="20"/>
      <w:lang w:eastAsia="ja-JP"/>
    </w:rPr>
  </w:style>
  <w:style w:type="character" w:customStyle="1" w:styleId="FootnoteTextChar">
    <w:name w:val="Footnote Text Char"/>
    <w:basedOn w:val="DefaultParagraphFont"/>
    <w:link w:val="FootnoteText"/>
    <w:uiPriority w:val="99"/>
    <w:semiHidden/>
    <w:rsid w:val="00F462D7"/>
    <w:rPr>
      <w:rFonts w:asciiTheme="minorHAnsi" w:eastAsiaTheme="minorEastAsia" w:hAnsiTheme="minorHAnsi" w:cs="Times New Roman"/>
      <w:sz w:val="18"/>
      <w:szCs w:val="20"/>
      <w:lang w:eastAsia="ja-JP"/>
    </w:rPr>
  </w:style>
  <w:style w:type="character" w:styleId="FootnoteReference">
    <w:name w:val="footnote reference"/>
    <w:basedOn w:val="DefaultParagraphFont"/>
    <w:uiPriority w:val="99"/>
    <w:semiHidden/>
    <w:rsid w:val="00F462D7"/>
    <w:rPr>
      <w:vertAlign w:val="superscript"/>
    </w:rPr>
  </w:style>
  <w:style w:type="paragraph" w:customStyle="1" w:styleId="Default">
    <w:name w:val="Default"/>
    <w:rsid w:val="00F462D7"/>
    <w:pPr>
      <w:autoSpaceDE w:val="0"/>
      <w:autoSpaceDN w:val="0"/>
      <w:adjustRightInd w:val="0"/>
      <w:spacing w:after="0" w:line="240" w:lineRule="auto"/>
    </w:pPr>
    <w:rPr>
      <w:color w:val="000000"/>
      <w:sz w:val="24"/>
      <w:szCs w:val="24"/>
    </w:rPr>
  </w:style>
  <w:style w:type="paragraph" w:customStyle="1" w:styleId="Heading120pt">
    <w:name w:val="Heading 1 20pt"/>
    <w:basedOn w:val="Heading1"/>
    <w:qFormat/>
    <w:rsid w:val="009D3BA0"/>
    <w:rPr>
      <w:color w:val="548DD4" w:themeColor="text2" w:themeTint="99"/>
      <w:sz w:val="40"/>
      <w:szCs w:val="40"/>
    </w:rPr>
  </w:style>
  <w:style w:type="paragraph" w:customStyle="1" w:styleId="Heading3Blue">
    <w:name w:val="Heading 3 Blue"/>
    <w:basedOn w:val="Heading3"/>
    <w:qFormat/>
    <w:rsid w:val="00770F25"/>
    <w:rPr>
      <w:color w:val="548DD4" w:themeColor="text2" w:themeTint="9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
    <w:qFormat/>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aliases w:val="Section Title"/>
    <w:basedOn w:val="normal0"/>
    <w:next w:val="normal0"/>
    <w:link w:val="Heading3Char"/>
    <w:uiPriority w:val="9"/>
    <w:qFormat/>
    <w:pPr>
      <w:keepNext/>
      <w:keepLines/>
      <w:spacing w:before="280" w:after="80"/>
      <w:outlineLvl w:val="2"/>
    </w:pPr>
    <w:rPr>
      <w:b/>
      <w:sz w:val="28"/>
      <w:szCs w:val="28"/>
    </w:rPr>
  </w:style>
  <w:style w:type="paragraph" w:styleId="Heading4">
    <w:name w:val="heading 4"/>
    <w:aliases w:val="Map Title"/>
    <w:basedOn w:val="normal0"/>
    <w:next w:val="normal0"/>
    <w:link w:val="Heading4Char"/>
    <w:uiPriority w:val="9"/>
    <w:qFormat/>
    <w:pPr>
      <w:keepNext/>
      <w:keepLines/>
      <w:spacing w:before="240" w:after="40"/>
      <w:outlineLvl w:val="3"/>
    </w:pPr>
    <w:rPr>
      <w:b/>
      <w:sz w:val="24"/>
      <w:szCs w:val="24"/>
    </w:rPr>
  </w:style>
  <w:style w:type="paragraph" w:styleId="Heading5">
    <w:name w:val="heading 5"/>
    <w:aliases w:val="Block Label"/>
    <w:basedOn w:val="normal0"/>
    <w:next w:val="normal0"/>
    <w:link w:val="Heading5Char"/>
    <w:uiPriority w:val="9"/>
    <w:qFormat/>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C747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47B"/>
    <w:rPr>
      <w:rFonts w:ascii="Lucida Grande" w:hAnsi="Lucida Grande"/>
      <w:sz w:val="18"/>
      <w:szCs w:val="18"/>
    </w:rPr>
  </w:style>
  <w:style w:type="character" w:customStyle="1" w:styleId="Heading1Char">
    <w:name w:val="Heading 1 Char"/>
    <w:link w:val="Heading1"/>
    <w:uiPriority w:val="9"/>
    <w:rsid w:val="00CC747B"/>
    <w:rPr>
      <w:b/>
      <w:sz w:val="48"/>
      <w:szCs w:val="48"/>
    </w:rPr>
  </w:style>
  <w:style w:type="paragraph" w:styleId="NoSpacing">
    <w:name w:val="No Spacing"/>
    <w:uiPriority w:val="1"/>
    <w:qFormat/>
    <w:rsid w:val="00CC747B"/>
    <w:pPr>
      <w:spacing w:after="0" w:line="240" w:lineRule="auto"/>
    </w:pPr>
    <w:rPr>
      <w:rFonts w:asciiTheme="minorHAnsi" w:eastAsiaTheme="minorEastAsia" w:hAnsiTheme="minorHAnsi" w:cs="Times New Roman"/>
      <w:sz w:val="24"/>
      <w:szCs w:val="24"/>
      <w:lang w:val="en-AU" w:eastAsia="ja-JP"/>
    </w:rPr>
  </w:style>
  <w:style w:type="paragraph" w:customStyle="1" w:styleId="SpaceforLine">
    <w:name w:val="Space for Line"/>
    <w:next w:val="NoSpacing"/>
    <w:uiPriority w:val="8"/>
    <w:rsid w:val="00CC747B"/>
    <w:pPr>
      <w:keepNext/>
      <w:spacing w:after="340" w:line="200" w:lineRule="exact"/>
    </w:pPr>
    <w:rPr>
      <w:rFonts w:asciiTheme="minorHAnsi" w:eastAsiaTheme="minorEastAsia" w:hAnsiTheme="minorHAnsi" w:cs="Times New Roman"/>
      <w:sz w:val="16"/>
      <w:szCs w:val="24"/>
      <w:lang w:eastAsia="ja-JP"/>
    </w:rPr>
  </w:style>
  <w:style w:type="character" w:styleId="Emphasis">
    <w:name w:val="Emphasis"/>
    <w:basedOn w:val="DefaultParagraphFont"/>
    <w:uiPriority w:val="20"/>
    <w:qFormat/>
    <w:rsid w:val="00CC747B"/>
    <w:rPr>
      <w:i/>
      <w:iCs/>
    </w:rPr>
  </w:style>
  <w:style w:type="paragraph" w:styleId="Header">
    <w:name w:val="header"/>
    <w:basedOn w:val="Normal"/>
    <w:link w:val="HeaderChar"/>
    <w:uiPriority w:val="99"/>
    <w:unhideWhenUsed/>
    <w:rsid w:val="00CC74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747B"/>
  </w:style>
  <w:style w:type="paragraph" w:styleId="Footer">
    <w:name w:val="footer"/>
    <w:basedOn w:val="Normal"/>
    <w:link w:val="FooterChar"/>
    <w:uiPriority w:val="99"/>
    <w:unhideWhenUsed/>
    <w:rsid w:val="00CC74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747B"/>
  </w:style>
  <w:style w:type="character" w:styleId="Hyperlink">
    <w:name w:val="Hyperlink"/>
    <w:basedOn w:val="DefaultParagraphFont"/>
    <w:uiPriority w:val="99"/>
    <w:unhideWhenUsed/>
    <w:rsid w:val="00CC747B"/>
    <w:rPr>
      <w:color w:val="0000FF" w:themeColor="hyperlink"/>
      <w:u w:val="single"/>
    </w:rPr>
  </w:style>
  <w:style w:type="character" w:styleId="PageNumber">
    <w:name w:val="page number"/>
    <w:basedOn w:val="DefaultParagraphFont"/>
    <w:uiPriority w:val="99"/>
    <w:semiHidden/>
    <w:unhideWhenUsed/>
    <w:rsid w:val="00CC747B"/>
  </w:style>
  <w:style w:type="character" w:styleId="FollowedHyperlink">
    <w:name w:val="FollowedHyperlink"/>
    <w:basedOn w:val="DefaultParagraphFont"/>
    <w:uiPriority w:val="99"/>
    <w:semiHidden/>
    <w:unhideWhenUsed/>
    <w:rsid w:val="00CC747B"/>
    <w:rPr>
      <w:color w:val="800080" w:themeColor="followedHyperlink"/>
      <w:u w:val="single"/>
    </w:rPr>
  </w:style>
  <w:style w:type="table" w:styleId="TableGrid">
    <w:name w:val="Table Grid"/>
    <w:basedOn w:val="TableNormal"/>
    <w:uiPriority w:val="59"/>
    <w:rsid w:val="00AE2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5F4376"/>
    <w:pPr>
      <w:spacing w:after="170" w:line="320" w:lineRule="atLeast"/>
    </w:pPr>
    <w:rPr>
      <w:rFonts w:asciiTheme="minorHAnsi" w:eastAsiaTheme="minorEastAsia" w:hAnsiTheme="minorHAnsi" w:cs="Times New Roman"/>
      <w:sz w:val="24"/>
      <w:lang w:eastAsia="en-NZ"/>
    </w:rPr>
  </w:style>
  <w:style w:type="character" w:customStyle="1" w:styleId="BodyTextChar">
    <w:name w:val="Body Text Char"/>
    <w:basedOn w:val="DefaultParagraphFont"/>
    <w:link w:val="BodyText"/>
    <w:rsid w:val="005F4376"/>
    <w:rPr>
      <w:rFonts w:asciiTheme="minorHAnsi" w:eastAsiaTheme="minorEastAsia" w:hAnsiTheme="minorHAnsi" w:cs="Times New Roman"/>
      <w:sz w:val="24"/>
      <w:lang w:eastAsia="en-NZ"/>
    </w:rPr>
  </w:style>
  <w:style w:type="character" w:styleId="PlaceholderText">
    <w:name w:val="Placeholder Text"/>
    <w:basedOn w:val="DefaultParagraphFont"/>
    <w:uiPriority w:val="99"/>
    <w:semiHidden/>
    <w:rsid w:val="005F4376"/>
    <w:rPr>
      <w:color w:val="808080"/>
    </w:rPr>
  </w:style>
  <w:style w:type="table" w:customStyle="1" w:styleId="SIATable1IntroTeal">
    <w:name w:val="SIA Table 1 Intro Teal"/>
    <w:basedOn w:val="TableNormal"/>
    <w:uiPriority w:val="99"/>
    <w:rsid w:val="005F4376"/>
    <w:pPr>
      <w:spacing w:before="85" w:after="113" w:line="320" w:lineRule="atLeast"/>
    </w:pPr>
    <w:rPr>
      <w:rFonts w:asciiTheme="minorHAnsi" w:eastAsiaTheme="minorEastAsia" w:hAnsiTheme="minorHAnsi" w:cs="Times New Roman"/>
      <w:color w:val="4BACC6" w:themeColor="accent5"/>
      <w:sz w:val="24"/>
      <w:szCs w:val="24"/>
      <w:lang w:val="en-AU" w:eastAsia="ja-JP"/>
    </w:rPr>
    <w:tblPr>
      <w:tblInd w:w="284" w:type="dxa"/>
      <w:tblBorders>
        <w:top w:val="single" w:sz="24" w:space="0" w:color="C0504D" w:themeColor="accent2"/>
        <w:left w:val="single" w:sz="48" w:space="0" w:color="C0504D" w:themeColor="accent2"/>
        <w:bottom w:val="single" w:sz="24" w:space="0" w:color="C0504D" w:themeColor="accent2"/>
        <w:right w:val="single" w:sz="48" w:space="0" w:color="C0504D" w:themeColor="accent2"/>
        <w:insideH w:val="single" w:sz="2" w:space="0" w:color="F79646" w:themeColor="accent6"/>
      </w:tblBorders>
      <w:tblCellMar>
        <w:top w:w="0" w:type="dxa"/>
        <w:left w:w="227" w:type="dxa"/>
        <w:bottom w:w="0" w:type="dxa"/>
        <w:right w:w="227" w:type="dxa"/>
      </w:tblCellMar>
    </w:tblPr>
    <w:tcPr>
      <w:shd w:val="clear" w:color="auto" w:fill="C0504D" w:themeFill="accent2"/>
    </w:tcPr>
    <w:tblStylePr w:type="firstRow">
      <w:tblPr>
        <w:tblCellMar>
          <w:top w:w="57" w:type="dxa"/>
          <w:left w:w="227" w:type="dxa"/>
          <w:bottom w:w="0" w:type="dxa"/>
          <w:right w:w="227" w:type="dxa"/>
        </w:tblCellMar>
      </w:tblPr>
    </w:tblStylePr>
    <w:tblStylePr w:type="lastRow">
      <w:tblPr>
        <w:tblCellMar>
          <w:top w:w="0" w:type="dxa"/>
          <w:left w:w="227" w:type="dxa"/>
          <w:bottom w:w="57" w:type="dxa"/>
          <w:right w:w="227" w:type="dxa"/>
        </w:tblCellMar>
      </w:tblPr>
    </w:tblStylePr>
    <w:tblStylePr w:type="firstCol">
      <w:pPr>
        <w:wordWrap/>
        <w:spacing w:beforeLines="0" w:before="57" w:beforeAutospacing="0" w:line="320" w:lineRule="atLeast"/>
      </w:pPr>
      <w:rPr>
        <w:rFonts w:asciiTheme="majorHAnsi" w:hAnsiTheme="majorHAnsi"/>
        <w:b/>
        <w:i w:val="0"/>
        <w:color w:val="4BACC6" w:themeColor="accent5"/>
        <w:sz w:val="22"/>
      </w:rPr>
    </w:tblStylePr>
  </w:style>
  <w:style w:type="character" w:customStyle="1" w:styleId="Heading4Char">
    <w:name w:val="Heading 4 Char"/>
    <w:aliases w:val="Map Title Char"/>
    <w:basedOn w:val="DefaultParagraphFont"/>
    <w:link w:val="Heading4"/>
    <w:uiPriority w:val="9"/>
    <w:rsid w:val="005F4376"/>
    <w:rPr>
      <w:b/>
      <w:sz w:val="24"/>
      <w:szCs w:val="24"/>
    </w:rPr>
  </w:style>
  <w:style w:type="paragraph" w:styleId="TOC1">
    <w:name w:val="toc 1"/>
    <w:basedOn w:val="Normal"/>
    <w:next w:val="Normal"/>
    <w:autoRedefine/>
    <w:uiPriority w:val="39"/>
    <w:unhideWhenUsed/>
    <w:rsid w:val="005209EF"/>
    <w:pPr>
      <w:tabs>
        <w:tab w:val="right" w:pos="9016"/>
      </w:tabs>
      <w:spacing w:before="240" w:after="120"/>
    </w:pPr>
    <w:rPr>
      <w:rFonts w:asciiTheme="minorHAnsi" w:hAnsiTheme="minorHAnsi"/>
      <w:b/>
      <w:caps/>
      <w:u w:val="single"/>
    </w:rPr>
  </w:style>
  <w:style w:type="paragraph" w:styleId="TOC2">
    <w:name w:val="toc 2"/>
    <w:basedOn w:val="Normal"/>
    <w:next w:val="Normal"/>
    <w:autoRedefine/>
    <w:uiPriority w:val="39"/>
    <w:unhideWhenUsed/>
    <w:rsid w:val="00F462D7"/>
    <w:pPr>
      <w:spacing w:after="0"/>
    </w:pPr>
    <w:rPr>
      <w:rFonts w:asciiTheme="minorHAnsi" w:hAnsiTheme="minorHAnsi"/>
      <w:b/>
      <w:smallCaps/>
    </w:rPr>
  </w:style>
  <w:style w:type="paragraph" w:styleId="TOC3">
    <w:name w:val="toc 3"/>
    <w:basedOn w:val="Normal"/>
    <w:next w:val="Normal"/>
    <w:autoRedefine/>
    <w:uiPriority w:val="39"/>
    <w:unhideWhenUsed/>
    <w:rsid w:val="00F462D7"/>
    <w:pPr>
      <w:spacing w:after="0"/>
    </w:pPr>
    <w:rPr>
      <w:rFonts w:asciiTheme="minorHAnsi" w:hAnsiTheme="minorHAnsi"/>
      <w:smallCaps/>
    </w:rPr>
  </w:style>
  <w:style w:type="paragraph" w:styleId="TOC4">
    <w:name w:val="toc 4"/>
    <w:basedOn w:val="Normal"/>
    <w:next w:val="Normal"/>
    <w:autoRedefine/>
    <w:uiPriority w:val="39"/>
    <w:unhideWhenUsed/>
    <w:rsid w:val="00F462D7"/>
    <w:pPr>
      <w:spacing w:after="0"/>
    </w:pPr>
    <w:rPr>
      <w:rFonts w:asciiTheme="minorHAnsi" w:hAnsiTheme="minorHAnsi"/>
    </w:rPr>
  </w:style>
  <w:style w:type="paragraph" w:styleId="TOC5">
    <w:name w:val="toc 5"/>
    <w:basedOn w:val="Normal"/>
    <w:next w:val="Normal"/>
    <w:autoRedefine/>
    <w:uiPriority w:val="39"/>
    <w:unhideWhenUsed/>
    <w:rsid w:val="00F462D7"/>
    <w:pPr>
      <w:spacing w:after="0"/>
    </w:pPr>
    <w:rPr>
      <w:rFonts w:asciiTheme="minorHAnsi" w:hAnsiTheme="minorHAnsi"/>
    </w:rPr>
  </w:style>
  <w:style w:type="paragraph" w:styleId="TOC6">
    <w:name w:val="toc 6"/>
    <w:basedOn w:val="Normal"/>
    <w:next w:val="Normal"/>
    <w:autoRedefine/>
    <w:uiPriority w:val="39"/>
    <w:unhideWhenUsed/>
    <w:rsid w:val="00F462D7"/>
    <w:pPr>
      <w:spacing w:after="0"/>
    </w:pPr>
    <w:rPr>
      <w:rFonts w:asciiTheme="minorHAnsi" w:hAnsiTheme="minorHAnsi"/>
    </w:rPr>
  </w:style>
  <w:style w:type="paragraph" w:styleId="TOC7">
    <w:name w:val="toc 7"/>
    <w:basedOn w:val="Normal"/>
    <w:next w:val="Normal"/>
    <w:autoRedefine/>
    <w:uiPriority w:val="39"/>
    <w:unhideWhenUsed/>
    <w:rsid w:val="00F462D7"/>
    <w:pPr>
      <w:spacing w:after="0"/>
    </w:pPr>
    <w:rPr>
      <w:rFonts w:asciiTheme="minorHAnsi" w:hAnsiTheme="minorHAnsi"/>
    </w:rPr>
  </w:style>
  <w:style w:type="paragraph" w:styleId="TOC8">
    <w:name w:val="toc 8"/>
    <w:basedOn w:val="Normal"/>
    <w:next w:val="Normal"/>
    <w:autoRedefine/>
    <w:uiPriority w:val="39"/>
    <w:unhideWhenUsed/>
    <w:rsid w:val="00F462D7"/>
    <w:pPr>
      <w:spacing w:after="0"/>
    </w:pPr>
    <w:rPr>
      <w:rFonts w:asciiTheme="minorHAnsi" w:hAnsiTheme="minorHAnsi"/>
    </w:rPr>
  </w:style>
  <w:style w:type="paragraph" w:styleId="TOC9">
    <w:name w:val="toc 9"/>
    <w:basedOn w:val="Normal"/>
    <w:next w:val="Normal"/>
    <w:autoRedefine/>
    <w:uiPriority w:val="39"/>
    <w:unhideWhenUsed/>
    <w:rsid w:val="00F462D7"/>
    <w:pPr>
      <w:spacing w:after="0"/>
    </w:pPr>
    <w:rPr>
      <w:rFonts w:asciiTheme="minorHAnsi" w:hAnsiTheme="minorHAnsi"/>
    </w:rPr>
  </w:style>
  <w:style w:type="table" w:customStyle="1" w:styleId="SIATable3Teal">
    <w:name w:val="SIA Table 3 Teal"/>
    <w:basedOn w:val="TableNormal"/>
    <w:uiPriority w:val="99"/>
    <w:rsid w:val="00F462D7"/>
    <w:pPr>
      <w:spacing w:before="85" w:after="113" w:line="260" w:lineRule="atLeast"/>
    </w:pPr>
    <w:rPr>
      <w:rFonts w:asciiTheme="minorHAnsi" w:eastAsiaTheme="minorEastAsia" w:hAnsiTheme="minorHAnsi" w:cs="Times New Roman"/>
      <w:color w:val="1F497D" w:themeColor="text2"/>
      <w:sz w:val="20"/>
      <w:szCs w:val="24"/>
      <w:lang w:val="en-AU" w:eastAsia="ja-JP"/>
    </w:rPr>
    <w:tblPr>
      <w:tblInd w:w="142" w:type="dxa"/>
      <w:tblBorders>
        <w:top w:val="single" w:sz="2" w:space="0" w:color="4F81BD" w:themeColor="accent1"/>
        <w:bottom w:val="single" w:sz="8" w:space="0" w:color="4F81BD" w:themeColor="accent1"/>
        <w:insideH w:val="single" w:sz="2" w:space="0" w:color="4F81BD" w:themeColor="accent1"/>
      </w:tblBorders>
      <w:tblCellMar>
        <w:top w:w="0" w:type="dxa"/>
        <w:left w:w="142" w:type="dxa"/>
        <w:bottom w:w="0"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4F81BD" w:themeColor="accent1"/>
          <w:left w:val="nil"/>
          <w:bottom w:val="nil"/>
          <w:right w:val="nil"/>
          <w:insideH w:val="nil"/>
          <w:insideV w:val="single" w:sz="8" w:space="0" w:color="FFFFFF" w:themeColor="background1"/>
          <w:tl2br w:val="nil"/>
          <w:tr2bl w:val="nil"/>
        </w:tcBorders>
        <w:shd w:val="clear" w:color="auto" w:fill="4F81BD" w:themeFill="accent1"/>
      </w:tcPr>
    </w:tblStylePr>
    <w:tblStylePr w:type="firstCol">
      <w:rPr>
        <w:b/>
      </w:rPr>
    </w:tblStylePr>
  </w:style>
  <w:style w:type="character" w:customStyle="1" w:styleId="Heading3Char">
    <w:name w:val="Heading 3 Char"/>
    <w:aliases w:val="Section Title Char"/>
    <w:link w:val="Heading3"/>
    <w:uiPriority w:val="9"/>
    <w:rsid w:val="00F462D7"/>
    <w:rPr>
      <w:b/>
      <w:sz w:val="28"/>
      <w:szCs w:val="28"/>
    </w:rPr>
  </w:style>
  <w:style w:type="paragraph" w:styleId="ListParagraph">
    <w:name w:val="List Paragraph"/>
    <w:basedOn w:val="Normal"/>
    <w:qFormat/>
    <w:rsid w:val="00F462D7"/>
    <w:pPr>
      <w:spacing w:after="170" w:line="320" w:lineRule="atLeast"/>
      <w:ind w:left="284"/>
      <w:contextualSpacing/>
    </w:pPr>
    <w:rPr>
      <w:rFonts w:asciiTheme="minorHAnsi" w:eastAsiaTheme="minorEastAsia" w:hAnsiTheme="minorHAnsi" w:cs="Times New Roman"/>
      <w:sz w:val="24"/>
      <w:szCs w:val="24"/>
      <w:lang w:eastAsia="ja-JP"/>
    </w:rPr>
  </w:style>
  <w:style w:type="table" w:customStyle="1" w:styleId="SIATable2GreyBox">
    <w:name w:val="SIA Table 2 Grey Box"/>
    <w:basedOn w:val="TableNormal"/>
    <w:uiPriority w:val="99"/>
    <w:rsid w:val="00F462D7"/>
    <w:pPr>
      <w:spacing w:before="150" w:after="170" w:line="320" w:lineRule="atLeast"/>
    </w:pPr>
    <w:rPr>
      <w:rFonts w:asciiTheme="minorHAnsi" w:eastAsiaTheme="minorEastAsia" w:hAnsiTheme="minorHAnsi" w:cs="Times New Roman"/>
      <w:sz w:val="24"/>
      <w:szCs w:val="24"/>
      <w:lang w:val="en-AU" w:eastAsia="ja-JP"/>
    </w:rPr>
    <w:tblPr>
      <w:tblInd w:w="284" w:type="dxa"/>
      <w:tblCellMar>
        <w:top w:w="0" w:type="dxa"/>
        <w:left w:w="284" w:type="dxa"/>
        <w:bottom w:w="0" w:type="dxa"/>
        <w:right w:w="284" w:type="dxa"/>
      </w:tblCellMar>
    </w:tblPr>
    <w:tcPr>
      <w:shd w:val="clear" w:color="auto" w:fill="F2F1F3"/>
    </w:tcPr>
  </w:style>
  <w:style w:type="paragraph" w:customStyle="1" w:styleId="BodyTextAfterBullet">
    <w:name w:val="Body Text After Bullet"/>
    <w:basedOn w:val="BodyText"/>
    <w:next w:val="BodyText"/>
    <w:qFormat/>
    <w:rsid w:val="00F462D7"/>
    <w:pPr>
      <w:spacing w:before="170"/>
    </w:pPr>
  </w:style>
  <w:style w:type="character" w:customStyle="1" w:styleId="Heading5Char">
    <w:name w:val="Heading 5 Char"/>
    <w:aliases w:val="Block Label Char"/>
    <w:basedOn w:val="DefaultParagraphFont"/>
    <w:link w:val="Heading5"/>
    <w:uiPriority w:val="9"/>
    <w:rsid w:val="00F462D7"/>
    <w:rPr>
      <w:b/>
    </w:rPr>
  </w:style>
  <w:style w:type="paragraph" w:styleId="FootnoteText">
    <w:name w:val="footnote text"/>
    <w:basedOn w:val="Normal"/>
    <w:link w:val="FootnoteTextChar"/>
    <w:uiPriority w:val="99"/>
    <w:semiHidden/>
    <w:rsid w:val="00F462D7"/>
    <w:pPr>
      <w:tabs>
        <w:tab w:val="left" w:pos="284"/>
      </w:tabs>
      <w:spacing w:before="113" w:after="0" w:line="200" w:lineRule="atLeast"/>
      <w:ind w:left="284" w:hanging="284"/>
    </w:pPr>
    <w:rPr>
      <w:rFonts w:asciiTheme="minorHAnsi" w:eastAsiaTheme="minorEastAsia" w:hAnsiTheme="minorHAnsi" w:cs="Times New Roman"/>
      <w:sz w:val="18"/>
      <w:szCs w:val="20"/>
      <w:lang w:eastAsia="ja-JP"/>
    </w:rPr>
  </w:style>
  <w:style w:type="character" w:customStyle="1" w:styleId="FootnoteTextChar">
    <w:name w:val="Footnote Text Char"/>
    <w:basedOn w:val="DefaultParagraphFont"/>
    <w:link w:val="FootnoteText"/>
    <w:uiPriority w:val="99"/>
    <w:semiHidden/>
    <w:rsid w:val="00F462D7"/>
    <w:rPr>
      <w:rFonts w:asciiTheme="minorHAnsi" w:eastAsiaTheme="minorEastAsia" w:hAnsiTheme="minorHAnsi" w:cs="Times New Roman"/>
      <w:sz w:val="18"/>
      <w:szCs w:val="20"/>
      <w:lang w:eastAsia="ja-JP"/>
    </w:rPr>
  </w:style>
  <w:style w:type="character" w:styleId="FootnoteReference">
    <w:name w:val="footnote reference"/>
    <w:basedOn w:val="DefaultParagraphFont"/>
    <w:uiPriority w:val="99"/>
    <w:semiHidden/>
    <w:rsid w:val="00F462D7"/>
    <w:rPr>
      <w:vertAlign w:val="superscript"/>
    </w:rPr>
  </w:style>
  <w:style w:type="paragraph" w:customStyle="1" w:styleId="Default">
    <w:name w:val="Default"/>
    <w:rsid w:val="00F462D7"/>
    <w:pPr>
      <w:autoSpaceDE w:val="0"/>
      <w:autoSpaceDN w:val="0"/>
      <w:adjustRightInd w:val="0"/>
      <w:spacing w:after="0" w:line="240" w:lineRule="auto"/>
    </w:pPr>
    <w:rPr>
      <w:color w:val="000000"/>
      <w:sz w:val="24"/>
      <w:szCs w:val="24"/>
    </w:rPr>
  </w:style>
  <w:style w:type="paragraph" w:customStyle="1" w:styleId="Heading120pt">
    <w:name w:val="Heading 1 20pt"/>
    <w:basedOn w:val="Heading1"/>
    <w:qFormat/>
    <w:rsid w:val="009D3BA0"/>
    <w:rPr>
      <w:color w:val="548DD4" w:themeColor="text2" w:themeTint="99"/>
      <w:sz w:val="40"/>
      <w:szCs w:val="40"/>
    </w:rPr>
  </w:style>
  <w:style w:type="paragraph" w:customStyle="1" w:styleId="Heading3Blue">
    <w:name w:val="Heading 3 Blue"/>
    <w:basedOn w:val="Heading3"/>
    <w:qFormat/>
    <w:rsid w:val="00770F25"/>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hyperlink" Target="http://www.pool.ntp.org/zone/nz" TargetMode="Externa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hyperlink" Target="https://opcwebsite.cwp.govt.nz/news-and-publications/guidance-resources/privacy-breach-guidelines-2/" TargetMode="External"/><Relationship Id="rId27" Type="http://schemas.openxmlformats.org/officeDocument/2006/relationships/hyperlink" Target="https://www.ncsc.govt.nz/resources/" TargetMode="External"/><Relationship Id="rId28" Type="http://schemas.openxmlformats.org/officeDocument/2006/relationships/hyperlink" Target="https://www.cisecurity.org/benchmark/apple_os/" TargetMode="External"/><Relationship Id="rId29" Type="http://schemas.openxmlformats.org/officeDocument/2006/relationships/hyperlink" Target="https://linux-audit.com/linux-server-hardening-most-important-steps-to-secure-system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asd.gov.au/publications/Top_4_Strategies_Explained.pdf" TargetMode="External"/><Relationship Id="rId31" Type="http://schemas.openxmlformats.org/officeDocument/2006/relationships/hyperlink" Target="https://www.asd.gov.au/publications/protect/restricting_admin_privileges.htm" TargetMode="External"/><Relationship Id="rId32" Type="http://schemas.openxmlformats.org/officeDocument/2006/relationships/hyperlink" Target="https://www.ict.govt.nz/guidance-and-resources/standards-compliance/authentication-standards/password-standard/6-password-minimum-requirements/"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xkcd.com/936/" TargetMode="External"/><Relationship Id="rId34" Type="http://schemas.openxmlformats.org/officeDocument/2006/relationships/hyperlink" Target="https://docs.microsoft.com/en-us/windows-server/administration/windows-server-update-services/deploy/2-configure-wsus" TargetMode="External"/><Relationship Id="rId35" Type="http://schemas.openxmlformats.org/officeDocument/2006/relationships/hyperlink" Target="http://www.techradar.com/news/software/operating-systems/how-to-secure-your-linux-system-915651" TargetMode="External"/><Relationship Id="rId36" Type="http://schemas.openxmlformats.org/officeDocument/2006/relationships/hyperlink" Target="https://www.asd.gov.au/publications/protect/Stolen_Credentials.pdf"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yperlink" Target="https://www.ict.govt.nz/" TargetMode="External"/><Relationship Id="rId16" Type="http://schemas.openxmlformats.org/officeDocument/2006/relationships/hyperlink" Target="https://www.gcsb.govt.nz/publications/the-nz-information-security-manual/" TargetMode="External"/><Relationship Id="rId17" Type="http://schemas.openxmlformats.org/officeDocument/2006/relationships/hyperlink" Target="https://www.protectivesecurity.govt.nz/" TargetMode="External"/><Relationship Id="rId18" Type="http://schemas.openxmlformats.org/officeDocument/2006/relationships/hyperlink" Target="https://www.ict.govt.nz/assets/Uploads/Security-Requirements-for-OH-Office-Productivity-Jan-2017.docx" TargetMode="External"/><Relationship Id="rId19" Type="http://schemas.openxmlformats.org/officeDocument/2006/relationships/hyperlink" Target="https://www.privacy.org.nz/" TargetMode="External"/><Relationship Id="rId37" Type="http://schemas.openxmlformats.org/officeDocument/2006/relationships/hyperlink" Target="https://www.owasp.org/index.php/Logging_Cheat_Sheet" TargetMode="External"/><Relationship Id="rId38" Type="http://schemas.openxmlformats.org/officeDocument/2006/relationships/header" Target="header5.xml"/><Relationship Id="rId39" Type="http://schemas.openxmlformats.org/officeDocument/2006/relationships/footer" Target="footer6.xml"/><Relationship Id="rId40" Type="http://schemas.openxmlformats.org/officeDocument/2006/relationships/header" Target="header6.xml"/><Relationship Id="rId41" Type="http://schemas.openxmlformats.org/officeDocument/2006/relationships/footer" Target="footer7.xml"/><Relationship Id="rId42" Type="http://schemas.openxmlformats.org/officeDocument/2006/relationships/fontTable" Target="fontTable.xml"/><Relationship Id="rId43" Type="http://schemas.openxmlformats.org/officeDocument/2006/relationships/glossaryDocument" Target="glossary/document.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fat.govt.nz/en/trade/trading-weapons-and-controlled-chemicals/which-goods-are-controlled/" TargetMode="External"/><Relationship Id="rId4" Type="http://schemas.openxmlformats.org/officeDocument/2006/relationships/hyperlink" Target="https://www.ncsc.govt.nz/ticsa/" TargetMode="External"/><Relationship Id="rId1" Type="http://schemas.openxmlformats.org/officeDocument/2006/relationships/hyperlink" Target="https://www.ict.govt.nz/assets/ICT-System-Assurance/Risk-Assessment-Process-Information-Security.pdf" TargetMode="External"/><Relationship Id="rId2" Type="http://schemas.openxmlformats.org/officeDocument/2006/relationships/hyperlink" Target="https://www.health.govt.nz/system/files/documents/publications/health-information-security-framework-dec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947EC677E74046A31FF3E117A3804F"/>
        <w:category>
          <w:name w:val="General"/>
          <w:gallery w:val="placeholder"/>
        </w:category>
        <w:types>
          <w:type w:val="bbPlcHdr"/>
        </w:types>
        <w:behaviors>
          <w:behavior w:val="content"/>
        </w:behaviors>
        <w:guid w:val="{5F43E904-74E6-5842-A7E0-1005589D7F47}"/>
      </w:docPartPr>
      <w:docPartBody>
        <w:p w:rsidR="000A4415" w:rsidRDefault="000A4415" w:rsidP="000A4415">
          <w:pPr>
            <w:pStyle w:val="BB947EC677E74046A31FF3E117A3804F"/>
          </w:pPr>
          <w:r>
            <w:rPr>
              <w:rStyle w:val="PlaceholderText"/>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15"/>
    <w:rsid w:val="000A4415"/>
    <w:rsid w:val="008B068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415"/>
    <w:rPr>
      <w:color w:val="808080"/>
    </w:rPr>
  </w:style>
  <w:style w:type="paragraph" w:customStyle="1" w:styleId="BB947EC677E74046A31FF3E117A3804F">
    <w:name w:val="BB947EC677E74046A31FF3E117A3804F"/>
    <w:rsid w:val="000A4415"/>
  </w:style>
  <w:style w:type="paragraph" w:customStyle="1" w:styleId="C01C51209235394FA9B681C7FE81682C">
    <w:name w:val="C01C51209235394FA9B681C7FE81682C"/>
    <w:rsid w:val="000A4415"/>
  </w:style>
  <w:style w:type="paragraph" w:customStyle="1" w:styleId="017D7F383CA88C408EAEC97D2B071972">
    <w:name w:val="017D7F383CA88C408EAEC97D2B071972"/>
    <w:rsid w:val="000A4415"/>
  </w:style>
  <w:style w:type="paragraph" w:customStyle="1" w:styleId="CB70E7AB6DF02D4DB092D553667C7B67">
    <w:name w:val="CB70E7AB6DF02D4DB092D553667C7B67"/>
    <w:rsid w:val="000A441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415"/>
    <w:rPr>
      <w:color w:val="808080"/>
    </w:rPr>
  </w:style>
  <w:style w:type="paragraph" w:customStyle="1" w:styleId="BB947EC677E74046A31FF3E117A3804F">
    <w:name w:val="BB947EC677E74046A31FF3E117A3804F"/>
    <w:rsid w:val="000A4415"/>
  </w:style>
  <w:style w:type="paragraph" w:customStyle="1" w:styleId="C01C51209235394FA9B681C7FE81682C">
    <w:name w:val="C01C51209235394FA9B681C7FE81682C"/>
    <w:rsid w:val="000A4415"/>
  </w:style>
  <w:style w:type="paragraph" w:customStyle="1" w:styleId="017D7F383CA88C408EAEC97D2B071972">
    <w:name w:val="017D7F383CA88C408EAEC97D2B071972"/>
    <w:rsid w:val="000A4415"/>
  </w:style>
  <w:style w:type="paragraph" w:customStyle="1" w:styleId="CB70E7AB6DF02D4DB092D553667C7B67">
    <w:name w:val="CB70E7AB6DF02D4DB092D553667C7B67"/>
    <w:rsid w:val="000A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9F13-E693-D74E-ABD4-2FA32E66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5517</Words>
  <Characters>31447</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Eightwire</Company>
  <LinksUpToDate>false</LinksUpToDate>
  <CharactersWithSpaces>36891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WoF</dc:title>
  <dc:subject/>
  <dc:creator>Kevin Rumble</dc:creator>
  <cp:keywords/>
  <dc:description/>
  <cp:lastModifiedBy>Kevin Rumble</cp:lastModifiedBy>
  <cp:revision>5</cp:revision>
  <dcterms:created xsi:type="dcterms:W3CDTF">2018-05-09T01:06:00Z</dcterms:created>
  <dcterms:modified xsi:type="dcterms:W3CDTF">2018-06-26T02:30:00Z</dcterms:modified>
  <cp:category/>
</cp:coreProperties>
</file>