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63E3" w14:textId="77777777" w:rsidR="00570C00" w:rsidRDefault="00570C00" w:rsidP="00570C00">
      <w:pPr>
        <w:pStyle w:val="BodyText"/>
        <w:rPr>
          <w:lang w:val="en-AU"/>
        </w:rPr>
      </w:pPr>
    </w:p>
    <w:p w14:paraId="2554AFB1" w14:textId="77777777" w:rsidR="00896974" w:rsidRPr="00FC7181" w:rsidRDefault="00896974" w:rsidP="00896974">
      <w:pPr>
        <w:spacing w:before="1200"/>
        <w:jc w:val="center"/>
        <w:rPr>
          <w:rFonts w:cs="Arial"/>
          <w:b/>
          <w:sz w:val="36"/>
        </w:rPr>
      </w:pPr>
      <w:bookmarkStart w:id="0" w:name="_Ref445096360"/>
    </w:p>
    <w:p w14:paraId="3CE4E3EE" w14:textId="77777777" w:rsidR="00896974" w:rsidRDefault="00896974" w:rsidP="00896974">
      <w:pPr>
        <w:spacing w:before="120" w:after="120"/>
        <w:ind w:left="2694" w:right="-46"/>
        <w:rPr>
          <w:rFonts w:cs="Arial"/>
          <w:b/>
          <w:sz w:val="32"/>
          <w:szCs w:val="32"/>
        </w:rPr>
      </w:pPr>
    </w:p>
    <w:p w14:paraId="3408F801" w14:textId="77777777" w:rsidR="00896974" w:rsidRDefault="00896974" w:rsidP="00896974">
      <w:pPr>
        <w:spacing w:before="120" w:after="120"/>
        <w:ind w:left="2694" w:right="-46"/>
        <w:rPr>
          <w:rFonts w:cs="Arial"/>
          <w:b/>
          <w:sz w:val="32"/>
          <w:szCs w:val="32"/>
        </w:rPr>
      </w:pPr>
    </w:p>
    <w:p w14:paraId="571F1055" w14:textId="77777777" w:rsidR="00896974" w:rsidRDefault="00896974" w:rsidP="00896974">
      <w:pPr>
        <w:spacing w:before="120" w:after="120"/>
        <w:ind w:left="2694" w:right="-46"/>
        <w:rPr>
          <w:rFonts w:cs="Arial"/>
          <w:b/>
          <w:sz w:val="32"/>
          <w:szCs w:val="32"/>
        </w:rPr>
      </w:pPr>
    </w:p>
    <w:p w14:paraId="5DC28224" w14:textId="77777777" w:rsidR="00896974" w:rsidRPr="007449DC" w:rsidRDefault="00896974" w:rsidP="00597256">
      <w:pPr>
        <w:pStyle w:val="Title"/>
      </w:pPr>
      <w:r w:rsidRPr="007449DC">
        <w:t>Memorandum of Understanding</w:t>
      </w:r>
    </w:p>
    <w:p w14:paraId="0A078330" w14:textId="6F655860" w:rsidR="00896974" w:rsidRPr="007449DC" w:rsidRDefault="00896974" w:rsidP="008705B2">
      <w:pPr>
        <w:spacing w:before="120" w:after="120"/>
        <w:ind w:right="-46"/>
        <w:jc w:val="center"/>
        <w:rPr>
          <w:rFonts w:cs="Arial"/>
          <w:b/>
          <w:sz w:val="24"/>
        </w:rPr>
      </w:pPr>
      <w:r w:rsidRPr="007449DC">
        <w:rPr>
          <w:rFonts w:cs="Arial"/>
          <w:b/>
          <w:sz w:val="24"/>
        </w:rPr>
        <w:t xml:space="preserve">relating to the sharing of information for </w:t>
      </w:r>
      <w:r w:rsidR="00FE4FB4" w:rsidRPr="007449DC">
        <w:rPr>
          <w:rFonts w:cs="Arial"/>
          <w:b/>
          <w:sz w:val="24"/>
        </w:rPr>
        <w:t xml:space="preserve">monitoring and reporting on the </w:t>
      </w:r>
      <w:r w:rsidR="002319D4" w:rsidRPr="007449DC">
        <w:rPr>
          <w:rFonts w:cs="Arial"/>
          <w:b/>
          <w:sz w:val="24"/>
        </w:rPr>
        <w:t>[name of service]</w:t>
      </w:r>
      <w:r w:rsidR="00536027" w:rsidRPr="007449DC">
        <w:rPr>
          <w:rFonts w:cs="Arial"/>
          <w:b/>
          <w:sz w:val="24"/>
        </w:rPr>
        <w:t xml:space="preserve"> </w:t>
      </w:r>
      <w:r w:rsidR="00FE4FB4" w:rsidRPr="007449DC">
        <w:rPr>
          <w:rFonts w:cs="Arial"/>
          <w:b/>
          <w:sz w:val="24"/>
        </w:rPr>
        <w:t>service.</w:t>
      </w:r>
    </w:p>
    <w:p w14:paraId="5D406F53" w14:textId="77777777" w:rsidR="00896974" w:rsidRPr="007449DC" w:rsidRDefault="00896974" w:rsidP="005A7E6F">
      <w:pPr>
        <w:ind w:left="1701" w:right="-46"/>
        <w:jc w:val="center"/>
        <w:rPr>
          <w:rFonts w:cs="Arial"/>
          <w:b/>
          <w:sz w:val="32"/>
          <w:szCs w:val="32"/>
        </w:rPr>
      </w:pPr>
    </w:p>
    <w:p w14:paraId="0BFBA769" w14:textId="77777777" w:rsidR="00896974" w:rsidRPr="007449DC" w:rsidRDefault="00896974" w:rsidP="005A7E6F">
      <w:pPr>
        <w:ind w:left="1701" w:right="-46"/>
        <w:jc w:val="center"/>
        <w:rPr>
          <w:rFonts w:cs="Arial"/>
          <w:b/>
          <w:sz w:val="32"/>
          <w:szCs w:val="32"/>
        </w:rPr>
      </w:pPr>
    </w:p>
    <w:p w14:paraId="50521BF8" w14:textId="77777777" w:rsidR="00896974" w:rsidRPr="007449DC" w:rsidRDefault="00896974" w:rsidP="005A7E6F">
      <w:pPr>
        <w:ind w:left="1701" w:right="-46"/>
        <w:jc w:val="center"/>
        <w:rPr>
          <w:rFonts w:cs="Arial"/>
          <w:b/>
          <w:sz w:val="32"/>
          <w:szCs w:val="32"/>
        </w:rPr>
      </w:pPr>
    </w:p>
    <w:p w14:paraId="7907D51A" w14:textId="77777777" w:rsidR="00896974" w:rsidRPr="007449DC" w:rsidRDefault="00896974" w:rsidP="005A7E6F">
      <w:pPr>
        <w:ind w:left="1701" w:right="-46"/>
        <w:jc w:val="center"/>
        <w:rPr>
          <w:rFonts w:cs="Arial"/>
          <w:b/>
          <w:sz w:val="32"/>
          <w:szCs w:val="32"/>
        </w:rPr>
      </w:pPr>
    </w:p>
    <w:p w14:paraId="3C8748BF" w14:textId="77777777" w:rsidR="00896974" w:rsidRPr="007449DC" w:rsidRDefault="00FE4FB4" w:rsidP="00597256">
      <w:pPr>
        <w:spacing w:before="120" w:after="120"/>
        <w:ind w:left="2552" w:right="-46"/>
        <w:rPr>
          <w:rFonts w:cs="Arial"/>
          <w:b/>
          <w:szCs w:val="22"/>
        </w:rPr>
      </w:pPr>
      <w:r w:rsidRPr="007449DC">
        <w:rPr>
          <w:rFonts w:cs="Arial"/>
          <w:b/>
          <w:szCs w:val="22"/>
        </w:rPr>
        <w:t>Accident Compensation Corporation</w:t>
      </w:r>
    </w:p>
    <w:p w14:paraId="2CFE9C6F" w14:textId="77777777" w:rsidR="00896974" w:rsidRPr="007449DC" w:rsidRDefault="00896974" w:rsidP="00597256">
      <w:pPr>
        <w:spacing w:before="120" w:after="120"/>
        <w:ind w:left="2552" w:right="-46"/>
        <w:rPr>
          <w:rFonts w:cs="Arial"/>
          <w:b/>
          <w:szCs w:val="22"/>
        </w:rPr>
      </w:pPr>
    </w:p>
    <w:p w14:paraId="3EC40805" w14:textId="77777777" w:rsidR="00896974" w:rsidRPr="007449DC" w:rsidRDefault="00896974" w:rsidP="00597256">
      <w:pPr>
        <w:spacing w:before="120" w:after="120"/>
        <w:ind w:left="4111" w:right="-46"/>
        <w:rPr>
          <w:rFonts w:cs="Arial"/>
          <w:b/>
          <w:szCs w:val="22"/>
        </w:rPr>
      </w:pPr>
      <w:r w:rsidRPr="007449DC">
        <w:rPr>
          <w:rFonts w:cs="Arial"/>
          <w:b/>
          <w:szCs w:val="22"/>
        </w:rPr>
        <w:t>and</w:t>
      </w:r>
    </w:p>
    <w:p w14:paraId="01747C6A" w14:textId="77777777" w:rsidR="00896974" w:rsidRPr="007449DC" w:rsidRDefault="00896974" w:rsidP="00597256">
      <w:pPr>
        <w:spacing w:before="120" w:after="120"/>
        <w:ind w:left="2552" w:right="-46"/>
        <w:rPr>
          <w:rFonts w:cs="Arial"/>
          <w:b/>
          <w:szCs w:val="22"/>
        </w:rPr>
      </w:pPr>
    </w:p>
    <w:p w14:paraId="6CD5A4C1" w14:textId="77777777" w:rsidR="00896974" w:rsidRPr="007449DC" w:rsidRDefault="00896974" w:rsidP="00597256">
      <w:pPr>
        <w:spacing w:before="120" w:after="120"/>
        <w:ind w:left="2552" w:right="-46"/>
        <w:rPr>
          <w:rFonts w:cs="Arial"/>
          <w:b/>
          <w:szCs w:val="22"/>
        </w:rPr>
      </w:pPr>
      <w:r w:rsidRPr="007449DC">
        <w:rPr>
          <w:rFonts w:cs="Arial"/>
          <w:b/>
          <w:szCs w:val="22"/>
        </w:rPr>
        <w:t>[Full name of second party]</w:t>
      </w:r>
    </w:p>
    <w:p w14:paraId="5B1E6D6F" w14:textId="77777777" w:rsidR="00896974" w:rsidRPr="00001501" w:rsidRDefault="00896974" w:rsidP="00001501"/>
    <w:p w14:paraId="3959214D" w14:textId="77777777" w:rsidR="00896974" w:rsidRPr="00001501" w:rsidRDefault="00896974" w:rsidP="00001501"/>
    <w:p w14:paraId="2B5F68FB" w14:textId="77777777" w:rsidR="00896974" w:rsidRPr="00001501" w:rsidRDefault="00896974" w:rsidP="00001501"/>
    <w:bookmarkEnd w:id="0"/>
    <w:p w14:paraId="064B2F24" w14:textId="77777777" w:rsidR="007B22E8" w:rsidRPr="00001501" w:rsidRDefault="00896974" w:rsidP="00001501">
      <w:r w:rsidRPr="00001501">
        <w:br w:type="page"/>
      </w:r>
    </w:p>
    <w:p w14:paraId="0D5C3646" w14:textId="77777777" w:rsidR="007B22E8" w:rsidRPr="002C5B0F" w:rsidRDefault="007B22E8" w:rsidP="002C5B0F"/>
    <w:p w14:paraId="259AC5C4" w14:textId="77777777" w:rsidR="006F27EA" w:rsidRPr="007449DC" w:rsidRDefault="006F27EA" w:rsidP="006F27EA">
      <w:pPr>
        <w:pStyle w:val="Heading1"/>
        <w:spacing w:before="0" w:after="240"/>
        <w:ind w:right="-46"/>
        <w:jc w:val="both"/>
        <w:rPr>
          <w:sz w:val="26"/>
          <w:szCs w:val="26"/>
        </w:rPr>
      </w:pPr>
      <w:r w:rsidRPr="007449DC">
        <w:rPr>
          <w:sz w:val="26"/>
          <w:szCs w:val="26"/>
        </w:rPr>
        <w:t>Contents</w:t>
      </w:r>
    </w:p>
    <w:p w14:paraId="3DA1BBBB" w14:textId="77777777" w:rsidR="006F27EA" w:rsidRPr="007449DC" w:rsidRDefault="006F27EA" w:rsidP="006F27EA">
      <w:pPr>
        <w:pStyle w:val="BodyText"/>
      </w:pPr>
    </w:p>
    <w:p w14:paraId="36545821" w14:textId="47B867EC" w:rsidR="000C3C5B" w:rsidRDefault="006F27EA">
      <w:pPr>
        <w:pStyle w:val="TOC1"/>
        <w:tabs>
          <w:tab w:val="left" w:pos="567"/>
        </w:tabs>
        <w:rPr>
          <w:rFonts w:asciiTheme="minorHAnsi" w:eastAsiaTheme="minorEastAsia" w:hAnsiTheme="minorHAnsi" w:cstheme="minorBidi"/>
          <w:b w:val="0"/>
          <w:noProof/>
          <w:szCs w:val="22"/>
          <w:lang w:eastAsia="en-NZ"/>
        </w:rPr>
      </w:pPr>
      <w:r w:rsidRPr="007449DC">
        <w:rPr>
          <w:sz w:val="21"/>
          <w:szCs w:val="21"/>
        </w:rPr>
        <w:fldChar w:fldCharType="begin"/>
      </w:r>
      <w:r w:rsidRPr="007449DC">
        <w:rPr>
          <w:sz w:val="21"/>
          <w:szCs w:val="21"/>
        </w:rPr>
        <w:instrText xml:space="preserve"> TOC \t "Numbers Level 1,1" </w:instrText>
      </w:r>
      <w:r w:rsidRPr="007449DC">
        <w:rPr>
          <w:sz w:val="21"/>
          <w:szCs w:val="21"/>
        </w:rPr>
        <w:fldChar w:fldCharType="separate"/>
      </w:r>
      <w:r w:rsidR="000C3C5B" w:rsidRPr="000A1FC8">
        <w:rPr>
          <w:rFonts w:cs="Tunga"/>
          <w:noProof/>
        </w:rPr>
        <w:t>1.</w:t>
      </w:r>
      <w:r w:rsidR="000C3C5B">
        <w:rPr>
          <w:rFonts w:asciiTheme="minorHAnsi" w:eastAsiaTheme="minorEastAsia" w:hAnsiTheme="minorHAnsi" w:cstheme="minorBidi"/>
          <w:b w:val="0"/>
          <w:noProof/>
          <w:szCs w:val="22"/>
          <w:lang w:eastAsia="en-NZ"/>
        </w:rPr>
        <w:tab/>
      </w:r>
      <w:r w:rsidR="000C3C5B">
        <w:rPr>
          <w:noProof/>
        </w:rPr>
        <w:t>Term and effect of MOU</w:t>
      </w:r>
      <w:r w:rsidR="000C3C5B">
        <w:rPr>
          <w:noProof/>
        </w:rPr>
        <w:tab/>
      </w:r>
      <w:r w:rsidR="000C3C5B">
        <w:rPr>
          <w:noProof/>
        </w:rPr>
        <w:fldChar w:fldCharType="begin"/>
      </w:r>
      <w:r w:rsidR="000C3C5B">
        <w:rPr>
          <w:noProof/>
        </w:rPr>
        <w:instrText xml:space="preserve"> PAGEREF _Toc75506365 \h </w:instrText>
      </w:r>
      <w:r w:rsidR="000C3C5B">
        <w:rPr>
          <w:noProof/>
        </w:rPr>
      </w:r>
      <w:r w:rsidR="000C3C5B">
        <w:rPr>
          <w:noProof/>
        </w:rPr>
        <w:fldChar w:fldCharType="separate"/>
      </w:r>
      <w:r w:rsidR="000C3C5B">
        <w:rPr>
          <w:noProof/>
        </w:rPr>
        <w:t>3</w:t>
      </w:r>
      <w:r w:rsidR="000C3C5B">
        <w:rPr>
          <w:noProof/>
        </w:rPr>
        <w:fldChar w:fldCharType="end"/>
      </w:r>
    </w:p>
    <w:p w14:paraId="5CC5B9EF" w14:textId="329060DB"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2.</w:t>
      </w:r>
      <w:r>
        <w:rPr>
          <w:rFonts w:asciiTheme="minorHAnsi" w:eastAsiaTheme="minorEastAsia" w:hAnsiTheme="minorHAnsi" w:cstheme="minorBidi"/>
          <w:b w:val="0"/>
          <w:noProof/>
          <w:szCs w:val="22"/>
          <w:lang w:eastAsia="en-NZ"/>
        </w:rPr>
        <w:tab/>
      </w:r>
      <w:r>
        <w:rPr>
          <w:noProof/>
        </w:rPr>
        <w:t>Objective of MOU</w:t>
      </w:r>
      <w:r>
        <w:rPr>
          <w:noProof/>
        </w:rPr>
        <w:tab/>
      </w:r>
      <w:r>
        <w:rPr>
          <w:noProof/>
        </w:rPr>
        <w:fldChar w:fldCharType="begin"/>
      </w:r>
      <w:r>
        <w:rPr>
          <w:noProof/>
        </w:rPr>
        <w:instrText xml:space="preserve"> PAGEREF _Toc75506366 \h </w:instrText>
      </w:r>
      <w:r>
        <w:rPr>
          <w:noProof/>
        </w:rPr>
      </w:r>
      <w:r>
        <w:rPr>
          <w:noProof/>
        </w:rPr>
        <w:fldChar w:fldCharType="separate"/>
      </w:r>
      <w:r>
        <w:rPr>
          <w:noProof/>
        </w:rPr>
        <w:t>4</w:t>
      </w:r>
      <w:r>
        <w:rPr>
          <w:noProof/>
        </w:rPr>
        <w:fldChar w:fldCharType="end"/>
      </w:r>
    </w:p>
    <w:p w14:paraId="287AFEC3" w14:textId="724AE09C"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3.</w:t>
      </w:r>
      <w:r>
        <w:rPr>
          <w:rFonts w:asciiTheme="minorHAnsi" w:eastAsiaTheme="minorEastAsia" w:hAnsiTheme="minorHAnsi" w:cstheme="minorBidi"/>
          <w:b w:val="0"/>
          <w:noProof/>
          <w:szCs w:val="22"/>
          <w:lang w:eastAsia="en-NZ"/>
        </w:rPr>
        <w:tab/>
      </w:r>
      <w:r>
        <w:rPr>
          <w:noProof/>
        </w:rPr>
        <w:t>Sharing and use of information</w:t>
      </w:r>
      <w:r>
        <w:rPr>
          <w:noProof/>
        </w:rPr>
        <w:tab/>
      </w:r>
      <w:r>
        <w:rPr>
          <w:noProof/>
        </w:rPr>
        <w:fldChar w:fldCharType="begin"/>
      </w:r>
      <w:r>
        <w:rPr>
          <w:noProof/>
        </w:rPr>
        <w:instrText xml:space="preserve"> PAGEREF _Toc75506367 \h </w:instrText>
      </w:r>
      <w:r>
        <w:rPr>
          <w:noProof/>
        </w:rPr>
      </w:r>
      <w:r>
        <w:rPr>
          <w:noProof/>
        </w:rPr>
        <w:fldChar w:fldCharType="separate"/>
      </w:r>
      <w:r>
        <w:rPr>
          <w:noProof/>
        </w:rPr>
        <w:t>4</w:t>
      </w:r>
      <w:r>
        <w:rPr>
          <w:noProof/>
        </w:rPr>
        <w:fldChar w:fldCharType="end"/>
      </w:r>
    </w:p>
    <w:p w14:paraId="118C38C3" w14:textId="2E6EA4B7"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4.</w:t>
      </w:r>
      <w:r>
        <w:rPr>
          <w:rFonts w:asciiTheme="minorHAnsi" w:eastAsiaTheme="minorEastAsia" w:hAnsiTheme="minorHAnsi" w:cstheme="minorBidi"/>
          <w:b w:val="0"/>
          <w:noProof/>
          <w:szCs w:val="22"/>
          <w:lang w:eastAsia="en-NZ"/>
        </w:rPr>
        <w:tab/>
      </w:r>
      <w:r>
        <w:rPr>
          <w:noProof/>
        </w:rPr>
        <w:t>Justifications for sharing</w:t>
      </w:r>
      <w:r>
        <w:rPr>
          <w:noProof/>
        </w:rPr>
        <w:tab/>
      </w:r>
      <w:r>
        <w:rPr>
          <w:noProof/>
        </w:rPr>
        <w:fldChar w:fldCharType="begin"/>
      </w:r>
      <w:r>
        <w:rPr>
          <w:noProof/>
        </w:rPr>
        <w:instrText xml:space="preserve"> PAGEREF _Toc75506368 \h </w:instrText>
      </w:r>
      <w:r>
        <w:rPr>
          <w:noProof/>
        </w:rPr>
      </w:r>
      <w:r>
        <w:rPr>
          <w:noProof/>
        </w:rPr>
        <w:fldChar w:fldCharType="separate"/>
      </w:r>
      <w:r>
        <w:rPr>
          <w:noProof/>
        </w:rPr>
        <w:t>5</w:t>
      </w:r>
      <w:r>
        <w:rPr>
          <w:noProof/>
        </w:rPr>
        <w:fldChar w:fldCharType="end"/>
      </w:r>
    </w:p>
    <w:p w14:paraId="4B6A53FA" w14:textId="3184B92F"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5.</w:t>
      </w:r>
      <w:r>
        <w:rPr>
          <w:rFonts w:asciiTheme="minorHAnsi" w:eastAsiaTheme="minorEastAsia" w:hAnsiTheme="minorHAnsi" w:cstheme="minorBidi"/>
          <w:b w:val="0"/>
          <w:noProof/>
          <w:szCs w:val="22"/>
          <w:lang w:eastAsia="en-NZ"/>
        </w:rPr>
        <w:tab/>
      </w:r>
      <w:r>
        <w:rPr>
          <w:noProof/>
        </w:rPr>
        <w:t>Operating principles</w:t>
      </w:r>
      <w:r>
        <w:rPr>
          <w:noProof/>
        </w:rPr>
        <w:tab/>
      </w:r>
      <w:r>
        <w:rPr>
          <w:noProof/>
        </w:rPr>
        <w:fldChar w:fldCharType="begin"/>
      </w:r>
      <w:r>
        <w:rPr>
          <w:noProof/>
        </w:rPr>
        <w:instrText xml:space="preserve"> PAGEREF _Toc75506369 \h </w:instrText>
      </w:r>
      <w:r>
        <w:rPr>
          <w:noProof/>
        </w:rPr>
      </w:r>
      <w:r>
        <w:rPr>
          <w:noProof/>
        </w:rPr>
        <w:fldChar w:fldCharType="separate"/>
      </w:r>
      <w:r>
        <w:rPr>
          <w:noProof/>
        </w:rPr>
        <w:t>5</w:t>
      </w:r>
      <w:r>
        <w:rPr>
          <w:noProof/>
        </w:rPr>
        <w:fldChar w:fldCharType="end"/>
      </w:r>
    </w:p>
    <w:p w14:paraId="49246E11" w14:textId="2EB56421"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6.</w:t>
      </w:r>
      <w:r>
        <w:rPr>
          <w:rFonts w:asciiTheme="minorHAnsi" w:eastAsiaTheme="minorEastAsia" w:hAnsiTheme="minorHAnsi" w:cstheme="minorBidi"/>
          <w:b w:val="0"/>
          <w:noProof/>
          <w:szCs w:val="22"/>
          <w:lang w:eastAsia="en-NZ"/>
        </w:rPr>
        <w:tab/>
      </w:r>
      <w:r>
        <w:rPr>
          <w:noProof/>
        </w:rPr>
        <w:t>General responsibilities</w:t>
      </w:r>
      <w:r>
        <w:rPr>
          <w:noProof/>
        </w:rPr>
        <w:tab/>
      </w:r>
      <w:r>
        <w:rPr>
          <w:noProof/>
        </w:rPr>
        <w:fldChar w:fldCharType="begin"/>
      </w:r>
      <w:r>
        <w:rPr>
          <w:noProof/>
        </w:rPr>
        <w:instrText xml:space="preserve"> PAGEREF _Toc75506370 \h </w:instrText>
      </w:r>
      <w:r>
        <w:rPr>
          <w:noProof/>
        </w:rPr>
      </w:r>
      <w:r>
        <w:rPr>
          <w:noProof/>
        </w:rPr>
        <w:fldChar w:fldCharType="separate"/>
      </w:r>
      <w:r>
        <w:rPr>
          <w:noProof/>
        </w:rPr>
        <w:t>6</w:t>
      </w:r>
      <w:r>
        <w:rPr>
          <w:noProof/>
        </w:rPr>
        <w:fldChar w:fldCharType="end"/>
      </w:r>
    </w:p>
    <w:p w14:paraId="159F709F" w14:textId="460C6803"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7.</w:t>
      </w:r>
      <w:r>
        <w:rPr>
          <w:rFonts w:asciiTheme="minorHAnsi" w:eastAsiaTheme="minorEastAsia" w:hAnsiTheme="minorHAnsi" w:cstheme="minorBidi"/>
          <w:b w:val="0"/>
          <w:noProof/>
          <w:szCs w:val="22"/>
          <w:lang w:eastAsia="en-NZ"/>
        </w:rPr>
        <w:tab/>
      </w:r>
      <w:r>
        <w:rPr>
          <w:noProof/>
        </w:rPr>
        <w:t>Security of information</w:t>
      </w:r>
      <w:r>
        <w:rPr>
          <w:noProof/>
        </w:rPr>
        <w:tab/>
      </w:r>
      <w:r>
        <w:rPr>
          <w:noProof/>
        </w:rPr>
        <w:fldChar w:fldCharType="begin"/>
      </w:r>
      <w:r>
        <w:rPr>
          <w:noProof/>
        </w:rPr>
        <w:instrText xml:space="preserve"> PAGEREF _Toc75506371 \h </w:instrText>
      </w:r>
      <w:r>
        <w:rPr>
          <w:noProof/>
        </w:rPr>
      </w:r>
      <w:r>
        <w:rPr>
          <w:noProof/>
        </w:rPr>
        <w:fldChar w:fldCharType="separate"/>
      </w:r>
      <w:r>
        <w:rPr>
          <w:noProof/>
        </w:rPr>
        <w:t>6</w:t>
      </w:r>
      <w:r>
        <w:rPr>
          <w:noProof/>
        </w:rPr>
        <w:fldChar w:fldCharType="end"/>
      </w:r>
    </w:p>
    <w:p w14:paraId="20B05390" w14:textId="6FB1CC8F"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8.</w:t>
      </w:r>
      <w:r>
        <w:rPr>
          <w:rFonts w:asciiTheme="minorHAnsi" w:eastAsiaTheme="minorEastAsia" w:hAnsiTheme="minorHAnsi" w:cstheme="minorBidi"/>
          <w:b w:val="0"/>
          <w:noProof/>
          <w:szCs w:val="22"/>
          <w:lang w:eastAsia="en-NZ"/>
        </w:rPr>
        <w:tab/>
      </w:r>
      <w:r>
        <w:rPr>
          <w:noProof/>
        </w:rPr>
        <w:t>Retention and disposal of information</w:t>
      </w:r>
      <w:r>
        <w:rPr>
          <w:noProof/>
        </w:rPr>
        <w:tab/>
      </w:r>
      <w:r>
        <w:rPr>
          <w:noProof/>
        </w:rPr>
        <w:fldChar w:fldCharType="begin"/>
      </w:r>
      <w:r>
        <w:rPr>
          <w:noProof/>
        </w:rPr>
        <w:instrText xml:space="preserve"> PAGEREF _Toc75506372 \h </w:instrText>
      </w:r>
      <w:r>
        <w:rPr>
          <w:noProof/>
        </w:rPr>
      </w:r>
      <w:r>
        <w:rPr>
          <w:noProof/>
        </w:rPr>
        <w:fldChar w:fldCharType="separate"/>
      </w:r>
      <w:r>
        <w:rPr>
          <w:noProof/>
        </w:rPr>
        <w:t>12</w:t>
      </w:r>
      <w:r>
        <w:rPr>
          <w:noProof/>
        </w:rPr>
        <w:fldChar w:fldCharType="end"/>
      </w:r>
    </w:p>
    <w:p w14:paraId="27827FF3" w14:textId="25FAA973"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9.</w:t>
      </w:r>
      <w:r>
        <w:rPr>
          <w:rFonts w:asciiTheme="minorHAnsi" w:eastAsiaTheme="minorEastAsia" w:hAnsiTheme="minorHAnsi" w:cstheme="minorBidi"/>
          <w:b w:val="0"/>
          <w:noProof/>
          <w:szCs w:val="22"/>
          <w:lang w:eastAsia="en-NZ"/>
        </w:rPr>
        <w:tab/>
      </w:r>
      <w:r>
        <w:rPr>
          <w:noProof/>
        </w:rPr>
        <w:t>Dispute resolution</w:t>
      </w:r>
      <w:r>
        <w:rPr>
          <w:noProof/>
        </w:rPr>
        <w:tab/>
      </w:r>
      <w:r>
        <w:rPr>
          <w:noProof/>
        </w:rPr>
        <w:fldChar w:fldCharType="begin"/>
      </w:r>
      <w:r>
        <w:rPr>
          <w:noProof/>
        </w:rPr>
        <w:instrText xml:space="preserve"> PAGEREF _Toc75506373 \h </w:instrText>
      </w:r>
      <w:r>
        <w:rPr>
          <w:noProof/>
        </w:rPr>
      </w:r>
      <w:r>
        <w:rPr>
          <w:noProof/>
        </w:rPr>
        <w:fldChar w:fldCharType="separate"/>
      </w:r>
      <w:r>
        <w:rPr>
          <w:noProof/>
        </w:rPr>
        <w:t>12</w:t>
      </w:r>
      <w:r>
        <w:rPr>
          <w:noProof/>
        </w:rPr>
        <w:fldChar w:fldCharType="end"/>
      </w:r>
    </w:p>
    <w:p w14:paraId="54734F70" w14:textId="311ED15E"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10.</w:t>
      </w:r>
      <w:r>
        <w:rPr>
          <w:rFonts w:asciiTheme="minorHAnsi" w:eastAsiaTheme="minorEastAsia" w:hAnsiTheme="minorHAnsi" w:cstheme="minorBidi"/>
          <w:b w:val="0"/>
          <w:noProof/>
          <w:szCs w:val="22"/>
          <w:lang w:eastAsia="en-NZ"/>
        </w:rPr>
        <w:tab/>
      </w:r>
      <w:r>
        <w:rPr>
          <w:noProof/>
        </w:rPr>
        <w:t>Termination</w:t>
      </w:r>
      <w:r>
        <w:rPr>
          <w:noProof/>
        </w:rPr>
        <w:tab/>
      </w:r>
      <w:r>
        <w:rPr>
          <w:noProof/>
        </w:rPr>
        <w:fldChar w:fldCharType="begin"/>
      </w:r>
      <w:r>
        <w:rPr>
          <w:noProof/>
        </w:rPr>
        <w:instrText xml:space="preserve"> PAGEREF _Toc75506374 \h </w:instrText>
      </w:r>
      <w:r>
        <w:rPr>
          <w:noProof/>
        </w:rPr>
      </w:r>
      <w:r>
        <w:rPr>
          <w:noProof/>
        </w:rPr>
        <w:fldChar w:fldCharType="separate"/>
      </w:r>
      <w:r>
        <w:rPr>
          <w:noProof/>
        </w:rPr>
        <w:t>13</w:t>
      </w:r>
      <w:r>
        <w:rPr>
          <w:noProof/>
        </w:rPr>
        <w:fldChar w:fldCharType="end"/>
      </w:r>
    </w:p>
    <w:p w14:paraId="66BB646F" w14:textId="69AB75A6"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11.</w:t>
      </w:r>
      <w:r>
        <w:rPr>
          <w:rFonts w:asciiTheme="minorHAnsi" w:eastAsiaTheme="minorEastAsia" w:hAnsiTheme="minorHAnsi" w:cstheme="minorBidi"/>
          <w:b w:val="0"/>
          <w:noProof/>
          <w:szCs w:val="22"/>
          <w:lang w:eastAsia="en-NZ"/>
        </w:rPr>
        <w:tab/>
      </w:r>
      <w:r>
        <w:rPr>
          <w:noProof/>
        </w:rPr>
        <w:t>Relationship management</w:t>
      </w:r>
      <w:r>
        <w:rPr>
          <w:noProof/>
        </w:rPr>
        <w:tab/>
      </w:r>
      <w:r>
        <w:rPr>
          <w:noProof/>
        </w:rPr>
        <w:fldChar w:fldCharType="begin"/>
      </w:r>
      <w:r>
        <w:rPr>
          <w:noProof/>
        </w:rPr>
        <w:instrText xml:space="preserve"> PAGEREF _Toc75506375 \h </w:instrText>
      </w:r>
      <w:r>
        <w:rPr>
          <w:noProof/>
        </w:rPr>
      </w:r>
      <w:r>
        <w:rPr>
          <w:noProof/>
        </w:rPr>
        <w:fldChar w:fldCharType="separate"/>
      </w:r>
      <w:r>
        <w:rPr>
          <w:noProof/>
        </w:rPr>
        <w:t>13</w:t>
      </w:r>
      <w:r>
        <w:rPr>
          <w:noProof/>
        </w:rPr>
        <w:fldChar w:fldCharType="end"/>
      </w:r>
    </w:p>
    <w:p w14:paraId="3E08F3FB" w14:textId="056A9A9B"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12.</w:t>
      </w:r>
      <w:r>
        <w:rPr>
          <w:rFonts w:asciiTheme="minorHAnsi" w:eastAsiaTheme="minorEastAsia" w:hAnsiTheme="minorHAnsi" w:cstheme="minorBidi"/>
          <w:b w:val="0"/>
          <w:noProof/>
          <w:szCs w:val="22"/>
          <w:lang w:eastAsia="en-NZ"/>
        </w:rPr>
        <w:tab/>
      </w:r>
      <w:r>
        <w:rPr>
          <w:noProof/>
        </w:rPr>
        <w:t>Review</w:t>
      </w:r>
      <w:r>
        <w:rPr>
          <w:noProof/>
        </w:rPr>
        <w:tab/>
      </w:r>
      <w:r>
        <w:rPr>
          <w:noProof/>
        </w:rPr>
        <w:fldChar w:fldCharType="begin"/>
      </w:r>
      <w:r>
        <w:rPr>
          <w:noProof/>
        </w:rPr>
        <w:instrText xml:space="preserve"> PAGEREF _Toc75506376 \h </w:instrText>
      </w:r>
      <w:r>
        <w:rPr>
          <w:noProof/>
        </w:rPr>
      </w:r>
      <w:r>
        <w:rPr>
          <w:noProof/>
        </w:rPr>
        <w:fldChar w:fldCharType="separate"/>
      </w:r>
      <w:r>
        <w:rPr>
          <w:noProof/>
        </w:rPr>
        <w:t>14</w:t>
      </w:r>
      <w:r>
        <w:rPr>
          <w:noProof/>
        </w:rPr>
        <w:fldChar w:fldCharType="end"/>
      </w:r>
    </w:p>
    <w:p w14:paraId="7884AF1C" w14:textId="10578AD0"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13.</w:t>
      </w:r>
      <w:r>
        <w:rPr>
          <w:rFonts w:asciiTheme="minorHAnsi" w:eastAsiaTheme="minorEastAsia" w:hAnsiTheme="minorHAnsi" w:cstheme="minorBidi"/>
          <w:b w:val="0"/>
          <w:noProof/>
          <w:szCs w:val="22"/>
          <w:lang w:eastAsia="en-NZ"/>
        </w:rPr>
        <w:tab/>
      </w:r>
      <w:r>
        <w:rPr>
          <w:noProof/>
        </w:rPr>
        <w:t>General provisions</w:t>
      </w:r>
      <w:r>
        <w:rPr>
          <w:noProof/>
        </w:rPr>
        <w:tab/>
      </w:r>
      <w:r>
        <w:rPr>
          <w:noProof/>
        </w:rPr>
        <w:fldChar w:fldCharType="begin"/>
      </w:r>
      <w:r>
        <w:rPr>
          <w:noProof/>
        </w:rPr>
        <w:instrText xml:space="preserve"> PAGEREF _Toc75506377 \h </w:instrText>
      </w:r>
      <w:r>
        <w:rPr>
          <w:noProof/>
        </w:rPr>
      </w:r>
      <w:r>
        <w:rPr>
          <w:noProof/>
        </w:rPr>
        <w:fldChar w:fldCharType="separate"/>
      </w:r>
      <w:r>
        <w:rPr>
          <w:noProof/>
        </w:rPr>
        <w:t>14</w:t>
      </w:r>
      <w:r>
        <w:rPr>
          <w:noProof/>
        </w:rPr>
        <w:fldChar w:fldCharType="end"/>
      </w:r>
    </w:p>
    <w:p w14:paraId="153EB797" w14:textId="24E5A74E" w:rsidR="000C3C5B" w:rsidRDefault="000C3C5B">
      <w:pPr>
        <w:pStyle w:val="TOC1"/>
        <w:tabs>
          <w:tab w:val="left" w:pos="567"/>
        </w:tabs>
        <w:rPr>
          <w:rFonts w:asciiTheme="minorHAnsi" w:eastAsiaTheme="minorEastAsia" w:hAnsiTheme="minorHAnsi" w:cstheme="minorBidi"/>
          <w:b w:val="0"/>
          <w:noProof/>
          <w:szCs w:val="22"/>
          <w:lang w:eastAsia="en-NZ"/>
        </w:rPr>
      </w:pPr>
      <w:r w:rsidRPr="000A1FC8">
        <w:rPr>
          <w:rFonts w:cs="Tunga"/>
          <w:noProof/>
        </w:rPr>
        <w:t>14.</w:t>
      </w:r>
      <w:r>
        <w:rPr>
          <w:rFonts w:asciiTheme="minorHAnsi" w:eastAsiaTheme="minorEastAsia" w:hAnsiTheme="minorHAnsi" w:cstheme="minorBidi"/>
          <w:b w:val="0"/>
          <w:noProof/>
          <w:szCs w:val="22"/>
          <w:lang w:eastAsia="en-NZ"/>
        </w:rPr>
        <w:tab/>
      </w:r>
      <w:r>
        <w:rPr>
          <w:noProof/>
        </w:rPr>
        <w:t>Definitions and interpretation</w:t>
      </w:r>
      <w:r>
        <w:rPr>
          <w:noProof/>
        </w:rPr>
        <w:tab/>
      </w:r>
      <w:r>
        <w:rPr>
          <w:noProof/>
        </w:rPr>
        <w:fldChar w:fldCharType="begin"/>
      </w:r>
      <w:r>
        <w:rPr>
          <w:noProof/>
        </w:rPr>
        <w:instrText xml:space="preserve"> PAGEREF _Toc75506378 \h </w:instrText>
      </w:r>
      <w:r>
        <w:rPr>
          <w:noProof/>
        </w:rPr>
      </w:r>
      <w:r>
        <w:rPr>
          <w:noProof/>
        </w:rPr>
        <w:fldChar w:fldCharType="separate"/>
      </w:r>
      <w:r>
        <w:rPr>
          <w:noProof/>
        </w:rPr>
        <w:t>15</w:t>
      </w:r>
      <w:r>
        <w:rPr>
          <w:noProof/>
        </w:rPr>
        <w:fldChar w:fldCharType="end"/>
      </w:r>
    </w:p>
    <w:p w14:paraId="2215DD6B" w14:textId="5DDDEF08" w:rsidR="000C3C5B" w:rsidRDefault="000C3C5B">
      <w:pPr>
        <w:pStyle w:val="TOC1"/>
        <w:rPr>
          <w:rFonts w:asciiTheme="minorHAnsi" w:eastAsiaTheme="minorEastAsia" w:hAnsiTheme="minorHAnsi" w:cstheme="minorBidi"/>
          <w:b w:val="0"/>
          <w:noProof/>
          <w:szCs w:val="22"/>
          <w:lang w:eastAsia="en-NZ"/>
        </w:rPr>
      </w:pPr>
      <w:r>
        <w:rPr>
          <w:noProof/>
        </w:rPr>
        <w:t>Schedule 1: MOU Details</w:t>
      </w:r>
      <w:r>
        <w:rPr>
          <w:noProof/>
        </w:rPr>
        <w:tab/>
      </w:r>
      <w:r>
        <w:rPr>
          <w:noProof/>
        </w:rPr>
        <w:fldChar w:fldCharType="begin"/>
      </w:r>
      <w:r>
        <w:rPr>
          <w:noProof/>
        </w:rPr>
        <w:instrText xml:space="preserve"> PAGEREF _Toc75506379 \h </w:instrText>
      </w:r>
      <w:r>
        <w:rPr>
          <w:noProof/>
        </w:rPr>
      </w:r>
      <w:r>
        <w:rPr>
          <w:noProof/>
        </w:rPr>
        <w:fldChar w:fldCharType="separate"/>
      </w:r>
      <w:r>
        <w:rPr>
          <w:noProof/>
        </w:rPr>
        <w:t>18</w:t>
      </w:r>
      <w:r>
        <w:rPr>
          <w:noProof/>
        </w:rPr>
        <w:fldChar w:fldCharType="end"/>
      </w:r>
    </w:p>
    <w:p w14:paraId="55AE9661" w14:textId="45214DD9" w:rsidR="000C3C5B" w:rsidRDefault="000C3C5B">
      <w:pPr>
        <w:pStyle w:val="TOC1"/>
        <w:tabs>
          <w:tab w:val="left" w:pos="1784"/>
        </w:tabs>
        <w:rPr>
          <w:rFonts w:asciiTheme="minorHAnsi" w:eastAsiaTheme="minorEastAsia" w:hAnsiTheme="minorHAnsi" w:cstheme="minorBidi"/>
          <w:b w:val="0"/>
          <w:noProof/>
          <w:szCs w:val="22"/>
          <w:lang w:eastAsia="en-NZ"/>
        </w:rPr>
      </w:pPr>
      <w:r>
        <w:rPr>
          <w:noProof/>
        </w:rPr>
        <w:t>Appendix One:</w:t>
      </w:r>
      <w:r>
        <w:rPr>
          <w:rFonts w:asciiTheme="minorHAnsi" w:eastAsiaTheme="minorEastAsia" w:hAnsiTheme="minorHAnsi" w:cstheme="minorBidi"/>
          <w:b w:val="0"/>
          <w:noProof/>
          <w:szCs w:val="22"/>
          <w:lang w:eastAsia="en-NZ"/>
        </w:rPr>
        <w:tab/>
      </w:r>
      <w:r>
        <w:rPr>
          <w:noProof/>
        </w:rPr>
        <w:t>Minimum Data Set</w:t>
      </w:r>
      <w:r>
        <w:rPr>
          <w:noProof/>
        </w:rPr>
        <w:tab/>
      </w:r>
      <w:r>
        <w:rPr>
          <w:noProof/>
        </w:rPr>
        <w:fldChar w:fldCharType="begin"/>
      </w:r>
      <w:r>
        <w:rPr>
          <w:noProof/>
        </w:rPr>
        <w:instrText xml:space="preserve"> PAGEREF _Toc75506382 \h </w:instrText>
      </w:r>
      <w:r>
        <w:rPr>
          <w:noProof/>
        </w:rPr>
      </w:r>
      <w:r>
        <w:rPr>
          <w:noProof/>
        </w:rPr>
        <w:fldChar w:fldCharType="separate"/>
      </w:r>
      <w:r>
        <w:rPr>
          <w:noProof/>
        </w:rPr>
        <w:t>20</w:t>
      </w:r>
      <w:r>
        <w:rPr>
          <w:noProof/>
        </w:rPr>
        <w:fldChar w:fldCharType="end"/>
      </w:r>
    </w:p>
    <w:p w14:paraId="339204EB" w14:textId="25CBEF77" w:rsidR="006F27EA" w:rsidRPr="007449DC" w:rsidRDefault="006F27EA" w:rsidP="002C5B0F">
      <w:pPr>
        <w:rPr>
          <w:sz w:val="26"/>
          <w:szCs w:val="26"/>
        </w:rPr>
      </w:pPr>
      <w:r w:rsidRPr="007449DC">
        <w:fldChar w:fldCharType="end"/>
      </w:r>
    </w:p>
    <w:p w14:paraId="03D3685E" w14:textId="77777777" w:rsidR="006F27EA" w:rsidRPr="002C5B0F" w:rsidRDefault="006F27EA" w:rsidP="002C5B0F"/>
    <w:p w14:paraId="60578C14" w14:textId="77777777" w:rsidR="006F27EA" w:rsidRPr="007449DC" w:rsidRDefault="006F27EA" w:rsidP="002C5B0F">
      <w:r w:rsidRPr="007449DC">
        <w:t xml:space="preserve"> </w:t>
      </w:r>
    </w:p>
    <w:p w14:paraId="19A5C25F" w14:textId="77777777" w:rsidR="006F27EA" w:rsidRPr="007449DC" w:rsidRDefault="006F27EA" w:rsidP="00F33A0F">
      <w:pPr>
        <w:pStyle w:val="NoSpacing"/>
        <w:ind w:right="-46"/>
        <w:rPr>
          <w:rFonts w:cs="Arial"/>
        </w:rPr>
        <w:sectPr w:rsidR="006F27EA" w:rsidRPr="007449DC" w:rsidSect="0058206B">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567" w:gutter="0"/>
          <w:cols w:space="708"/>
          <w:titlePg/>
          <w:docGrid w:linePitch="360"/>
        </w:sectPr>
      </w:pPr>
    </w:p>
    <w:p w14:paraId="071E6798" w14:textId="77777777" w:rsidR="00F33A0F" w:rsidRPr="007449DC" w:rsidRDefault="00F33A0F" w:rsidP="00597256">
      <w:pPr>
        <w:pStyle w:val="Heading1"/>
      </w:pPr>
      <w:r w:rsidRPr="007449DC">
        <w:t>Memorandum of Understanding</w:t>
      </w:r>
    </w:p>
    <w:p w14:paraId="3478E4B9" w14:textId="77777777" w:rsidR="00F33A0F" w:rsidRPr="007449DC" w:rsidRDefault="00F33A0F" w:rsidP="00F33A0F">
      <w:pPr>
        <w:ind w:right="-46"/>
        <w:jc w:val="center"/>
        <w:rPr>
          <w:rFonts w:cs="Arial"/>
        </w:rPr>
      </w:pPr>
    </w:p>
    <w:p w14:paraId="1CEB5105" w14:textId="77777777" w:rsidR="00F33A0F" w:rsidRPr="002C5B0F" w:rsidRDefault="00F33A0F" w:rsidP="002C5B0F">
      <w:bookmarkStart w:id="1" w:name="_Toc289857438"/>
      <w:bookmarkStart w:id="2" w:name="_Toc459881593"/>
    </w:p>
    <w:p w14:paraId="0A8FEF0E" w14:textId="77777777" w:rsidR="00F33A0F" w:rsidRPr="007449DC" w:rsidRDefault="00F33A0F" w:rsidP="00F33A0F">
      <w:pPr>
        <w:pStyle w:val="Heading1"/>
        <w:spacing w:before="0" w:after="240"/>
        <w:ind w:right="-46"/>
        <w:jc w:val="both"/>
        <w:rPr>
          <w:sz w:val="26"/>
          <w:szCs w:val="26"/>
        </w:rPr>
      </w:pPr>
      <w:r w:rsidRPr="007449DC">
        <w:rPr>
          <w:sz w:val="26"/>
          <w:szCs w:val="26"/>
        </w:rPr>
        <w:t>Parties</w:t>
      </w:r>
      <w:bookmarkEnd w:id="1"/>
      <w:bookmarkEnd w:id="2"/>
    </w:p>
    <w:p w14:paraId="4ED2B571" w14:textId="4E621D5E" w:rsidR="00F33A0F" w:rsidRPr="007449DC" w:rsidRDefault="00FE4FB4" w:rsidP="00F33A0F">
      <w:pPr>
        <w:spacing w:line="259" w:lineRule="auto"/>
        <w:ind w:right="-46"/>
        <w:rPr>
          <w:rFonts w:cs="Arial"/>
          <w:b/>
          <w:szCs w:val="22"/>
        </w:rPr>
      </w:pPr>
      <w:r w:rsidRPr="007449DC">
        <w:rPr>
          <w:rFonts w:cs="Arial"/>
          <w:b/>
          <w:szCs w:val="22"/>
        </w:rPr>
        <w:t>Accident Compensation Corporation</w:t>
      </w:r>
      <w:r w:rsidR="006078F1" w:rsidRPr="007449DC">
        <w:rPr>
          <w:rFonts w:cs="Arial"/>
          <w:b/>
          <w:szCs w:val="22"/>
        </w:rPr>
        <w:t xml:space="preserve">, </w:t>
      </w:r>
      <w:r w:rsidR="006078F1" w:rsidRPr="007449DC">
        <w:rPr>
          <w:rFonts w:cs="Arial"/>
          <w:bCs/>
          <w:szCs w:val="22"/>
        </w:rPr>
        <w:t>a statutory corporation continued by the Accident Compensation Act 2001</w:t>
      </w:r>
      <w:r w:rsidR="00F33A0F" w:rsidRPr="007449DC">
        <w:rPr>
          <w:rFonts w:cs="Arial"/>
          <w:bCs/>
          <w:szCs w:val="22"/>
        </w:rPr>
        <w:t xml:space="preserve"> </w:t>
      </w:r>
      <w:r w:rsidR="00F33A0F" w:rsidRPr="007449DC">
        <w:rPr>
          <w:rFonts w:cs="Arial"/>
          <w:szCs w:val="22"/>
        </w:rPr>
        <w:t>(</w:t>
      </w:r>
      <w:r w:rsidR="00F33A0F" w:rsidRPr="007449DC">
        <w:rPr>
          <w:rFonts w:cs="Arial"/>
          <w:b/>
          <w:szCs w:val="22"/>
        </w:rPr>
        <w:t>A</w:t>
      </w:r>
      <w:r w:rsidRPr="007449DC">
        <w:rPr>
          <w:rFonts w:cs="Arial"/>
          <w:b/>
          <w:szCs w:val="22"/>
        </w:rPr>
        <w:t>C</w:t>
      </w:r>
      <w:r w:rsidR="00F33A0F" w:rsidRPr="007449DC">
        <w:rPr>
          <w:rFonts w:cs="Arial"/>
          <w:b/>
          <w:szCs w:val="22"/>
        </w:rPr>
        <w:t>C</w:t>
      </w:r>
      <w:r w:rsidR="00F33A0F" w:rsidRPr="007449DC">
        <w:rPr>
          <w:rFonts w:cs="Arial"/>
          <w:szCs w:val="22"/>
        </w:rPr>
        <w:t>)</w:t>
      </w:r>
    </w:p>
    <w:p w14:paraId="0487833A" w14:textId="77777777" w:rsidR="00F33A0F" w:rsidRPr="007449DC" w:rsidRDefault="00F33A0F" w:rsidP="00F33A0F">
      <w:pPr>
        <w:spacing w:line="259" w:lineRule="auto"/>
        <w:ind w:right="-46"/>
        <w:rPr>
          <w:rFonts w:cs="Arial"/>
          <w:szCs w:val="22"/>
        </w:rPr>
      </w:pPr>
    </w:p>
    <w:p w14:paraId="5DC1ED02" w14:textId="77777777" w:rsidR="00F33A0F" w:rsidRPr="007449DC" w:rsidRDefault="00F33A0F" w:rsidP="00F33A0F">
      <w:pPr>
        <w:spacing w:line="259" w:lineRule="auto"/>
        <w:ind w:right="-46"/>
        <w:rPr>
          <w:rFonts w:cs="Arial"/>
          <w:szCs w:val="22"/>
        </w:rPr>
      </w:pPr>
      <w:r w:rsidRPr="007449DC">
        <w:rPr>
          <w:rFonts w:cs="Arial"/>
          <w:szCs w:val="22"/>
        </w:rPr>
        <w:t>and</w:t>
      </w:r>
    </w:p>
    <w:p w14:paraId="73AE549E" w14:textId="77777777" w:rsidR="00F33A0F" w:rsidRPr="007449DC" w:rsidRDefault="00F33A0F" w:rsidP="00F33A0F">
      <w:pPr>
        <w:spacing w:line="259" w:lineRule="auto"/>
        <w:ind w:right="-46"/>
        <w:rPr>
          <w:rFonts w:cs="Arial"/>
          <w:szCs w:val="22"/>
        </w:rPr>
      </w:pPr>
    </w:p>
    <w:p w14:paraId="01F12B03" w14:textId="103E088C" w:rsidR="00F33A0F" w:rsidRPr="007449DC" w:rsidRDefault="00F33A0F" w:rsidP="00F33A0F">
      <w:pPr>
        <w:spacing w:line="259" w:lineRule="auto"/>
        <w:ind w:right="-46"/>
        <w:rPr>
          <w:rFonts w:cs="Arial"/>
          <w:szCs w:val="22"/>
        </w:rPr>
      </w:pPr>
      <w:r w:rsidRPr="007449DC">
        <w:rPr>
          <w:rFonts w:cs="Arial"/>
          <w:szCs w:val="22"/>
        </w:rPr>
        <w:t xml:space="preserve">[Insert full name of </w:t>
      </w:r>
      <w:r w:rsidR="00CF623C" w:rsidRPr="00CF623C">
        <w:rPr>
          <w:rFonts w:cs="Arial"/>
          <w:szCs w:val="22"/>
        </w:rPr>
        <w:t>second party</w:t>
      </w:r>
      <w:r w:rsidRPr="007449DC">
        <w:rPr>
          <w:rFonts w:cs="Arial"/>
          <w:szCs w:val="22"/>
        </w:rPr>
        <w:t xml:space="preserve">, e.g., </w:t>
      </w:r>
      <w:r w:rsidRPr="007449DC">
        <w:rPr>
          <w:rFonts w:cs="Arial"/>
          <w:b/>
          <w:szCs w:val="22"/>
        </w:rPr>
        <w:t>Name of Non-Governmental Organisation</w:t>
      </w:r>
      <w:r w:rsidRPr="007449DC">
        <w:rPr>
          <w:rFonts w:cs="Arial"/>
          <w:szCs w:val="22"/>
        </w:rPr>
        <w:t xml:space="preserve"> (</w:t>
      </w:r>
      <w:r w:rsidRPr="007449DC">
        <w:rPr>
          <w:rFonts w:cs="Arial"/>
          <w:b/>
          <w:szCs w:val="22"/>
        </w:rPr>
        <w:t>XYZ</w:t>
      </w:r>
      <w:r w:rsidRPr="007449DC">
        <w:rPr>
          <w:rFonts w:cs="Arial"/>
          <w:szCs w:val="22"/>
        </w:rPr>
        <w:t xml:space="preserve">)] </w:t>
      </w:r>
    </w:p>
    <w:p w14:paraId="1C0BBE13" w14:textId="77777777" w:rsidR="00F33A0F" w:rsidRPr="002C5B0F" w:rsidRDefault="00F33A0F" w:rsidP="002C5B0F">
      <w:bookmarkStart w:id="3" w:name="_Toc459881594"/>
      <w:r w:rsidRPr="002C5B0F">
        <w:br/>
      </w:r>
    </w:p>
    <w:p w14:paraId="0987AA49" w14:textId="77777777" w:rsidR="00F33A0F" w:rsidRPr="007449DC" w:rsidRDefault="00F33A0F" w:rsidP="00F33A0F">
      <w:pPr>
        <w:pStyle w:val="Heading1"/>
        <w:spacing w:before="0" w:after="240"/>
        <w:ind w:right="-46"/>
        <w:jc w:val="both"/>
        <w:rPr>
          <w:sz w:val="26"/>
          <w:szCs w:val="26"/>
        </w:rPr>
      </w:pPr>
      <w:r w:rsidRPr="007449DC">
        <w:rPr>
          <w:sz w:val="26"/>
          <w:szCs w:val="26"/>
        </w:rPr>
        <w:t>Background</w:t>
      </w:r>
      <w:bookmarkEnd w:id="3"/>
      <w:r w:rsidRPr="007449DC">
        <w:rPr>
          <w:sz w:val="26"/>
          <w:szCs w:val="26"/>
        </w:rPr>
        <w:t xml:space="preserve"> </w:t>
      </w:r>
    </w:p>
    <w:p w14:paraId="03B91665" w14:textId="30673051" w:rsidR="00192AB1" w:rsidRPr="007449DC" w:rsidRDefault="00192AB1" w:rsidP="00F33A0F">
      <w:pPr>
        <w:pStyle w:val="SSCNumbering1"/>
        <w:tabs>
          <w:tab w:val="clear" w:pos="567"/>
          <w:tab w:val="num" w:pos="709"/>
        </w:tabs>
        <w:spacing w:after="200" w:line="280" w:lineRule="atLeast"/>
        <w:ind w:left="709" w:right="-46" w:hanging="709"/>
        <w:rPr>
          <w:rFonts w:ascii="Arial" w:hAnsi="Arial" w:cs="Arial"/>
          <w:sz w:val="21"/>
          <w:szCs w:val="21"/>
        </w:rPr>
      </w:pPr>
      <w:r w:rsidRPr="007449DC">
        <w:rPr>
          <w:rFonts w:ascii="Arial" w:hAnsi="Arial" w:cs="Arial"/>
          <w:sz w:val="21"/>
          <w:szCs w:val="21"/>
        </w:rPr>
        <w:t xml:space="preserve">The parties have entered into an </w:t>
      </w:r>
      <w:r w:rsidRPr="007449DC">
        <w:rPr>
          <w:rFonts w:eastAsia="SimSun" w:cs="Arial"/>
          <w:sz w:val="21"/>
          <w:szCs w:val="21"/>
        </w:rPr>
        <w:t xml:space="preserve">Agreement for </w:t>
      </w:r>
      <w:r w:rsidR="00205661" w:rsidRPr="007449DC">
        <w:rPr>
          <w:rFonts w:cs="Arial"/>
          <w:bCs/>
          <w:sz w:val="21"/>
          <w:szCs w:val="21"/>
        </w:rPr>
        <w:t>[</w:t>
      </w:r>
      <w:r w:rsidR="00CF623C" w:rsidRPr="00CF623C">
        <w:rPr>
          <w:rFonts w:cs="Arial"/>
          <w:b/>
          <w:bCs/>
          <w:sz w:val="21"/>
          <w:szCs w:val="21"/>
        </w:rPr>
        <w:t>name of service</w:t>
      </w:r>
      <w:r w:rsidR="00205661" w:rsidRPr="007449DC">
        <w:rPr>
          <w:rFonts w:cs="Arial"/>
          <w:bCs/>
          <w:sz w:val="21"/>
          <w:szCs w:val="21"/>
        </w:rPr>
        <w:t>]</w:t>
      </w:r>
      <w:r w:rsidRPr="007449DC">
        <w:rPr>
          <w:rFonts w:eastAsia="SimSun" w:cs="Arial"/>
          <w:bCs/>
          <w:i/>
          <w:sz w:val="21"/>
          <w:szCs w:val="21"/>
        </w:rPr>
        <w:t>.</w:t>
      </w:r>
      <w:r w:rsidRPr="007449DC">
        <w:rPr>
          <w:rFonts w:eastAsia="SimSun" w:cs="Arial"/>
          <w:i/>
          <w:sz w:val="21"/>
          <w:szCs w:val="21"/>
        </w:rPr>
        <w:t xml:space="preserve">  </w:t>
      </w:r>
      <w:r w:rsidRPr="007449DC">
        <w:rPr>
          <w:rFonts w:eastAsia="SimSun" w:cs="Arial"/>
          <w:sz w:val="21"/>
          <w:szCs w:val="21"/>
        </w:rPr>
        <w:t>That Agreement requires the parties to share information using a dat</w:t>
      </w:r>
      <w:r w:rsidR="00963D31" w:rsidRPr="007449DC">
        <w:rPr>
          <w:rFonts w:eastAsia="SimSun" w:cs="Arial"/>
          <w:sz w:val="21"/>
          <w:szCs w:val="21"/>
        </w:rPr>
        <w:t>a</w:t>
      </w:r>
      <w:r w:rsidRPr="007449DC">
        <w:rPr>
          <w:rFonts w:eastAsia="SimSun" w:cs="Arial"/>
          <w:sz w:val="21"/>
          <w:szCs w:val="21"/>
        </w:rPr>
        <w:t xml:space="preserve"> exchange.  This Memorandum of Understanding </w:t>
      </w:r>
      <w:r w:rsidR="002B2502" w:rsidRPr="007449DC">
        <w:rPr>
          <w:rFonts w:eastAsia="SimSun" w:cs="Arial"/>
          <w:sz w:val="21"/>
          <w:szCs w:val="21"/>
        </w:rPr>
        <w:t>(</w:t>
      </w:r>
      <w:r w:rsidR="002B2502" w:rsidRPr="007449DC">
        <w:rPr>
          <w:rFonts w:eastAsia="SimSun" w:cs="Arial"/>
          <w:b/>
          <w:bCs/>
          <w:sz w:val="21"/>
          <w:szCs w:val="21"/>
        </w:rPr>
        <w:t>MOU</w:t>
      </w:r>
      <w:r w:rsidR="002B2502" w:rsidRPr="007449DC">
        <w:rPr>
          <w:rFonts w:eastAsia="SimSun" w:cs="Arial"/>
          <w:sz w:val="21"/>
          <w:szCs w:val="21"/>
        </w:rPr>
        <w:t xml:space="preserve">) </w:t>
      </w:r>
      <w:r w:rsidRPr="007449DC">
        <w:rPr>
          <w:rFonts w:eastAsia="SimSun" w:cs="Arial"/>
          <w:sz w:val="21"/>
          <w:szCs w:val="21"/>
        </w:rPr>
        <w:t>is entered into by the parties to facilitate the parties’ use of the data exchange specified by ACC.</w:t>
      </w:r>
    </w:p>
    <w:p w14:paraId="349C72A9" w14:textId="1BF0E620" w:rsidR="00F33A0F" w:rsidRPr="007449DC" w:rsidRDefault="00DB35E5" w:rsidP="00F33A0F">
      <w:pPr>
        <w:pStyle w:val="SSCNumbering1"/>
        <w:tabs>
          <w:tab w:val="clear" w:pos="567"/>
          <w:tab w:val="num" w:pos="709"/>
        </w:tabs>
        <w:spacing w:after="200" w:line="280" w:lineRule="atLeast"/>
        <w:ind w:left="709" w:right="-46" w:hanging="709"/>
        <w:rPr>
          <w:rFonts w:ascii="Arial" w:hAnsi="Arial" w:cs="Arial"/>
          <w:sz w:val="21"/>
          <w:szCs w:val="21"/>
        </w:rPr>
      </w:pPr>
      <w:r w:rsidRPr="007449DC">
        <w:rPr>
          <w:rFonts w:ascii="Arial" w:hAnsi="Arial" w:cs="Arial"/>
          <w:sz w:val="21"/>
          <w:szCs w:val="21"/>
        </w:rPr>
        <w:t>The parties wish to share s</w:t>
      </w:r>
      <w:r w:rsidR="00664540" w:rsidRPr="007449DC">
        <w:rPr>
          <w:rFonts w:ascii="Arial" w:hAnsi="Arial" w:cs="Arial"/>
          <w:sz w:val="21"/>
          <w:szCs w:val="21"/>
        </w:rPr>
        <w:t>pecific</w:t>
      </w:r>
      <w:r w:rsidRPr="007449DC">
        <w:rPr>
          <w:rFonts w:ascii="Arial" w:hAnsi="Arial" w:cs="Arial"/>
          <w:sz w:val="21"/>
          <w:szCs w:val="21"/>
        </w:rPr>
        <w:t xml:space="preserve"> kinds of i</w:t>
      </w:r>
      <w:r w:rsidR="00F33A0F" w:rsidRPr="007449DC">
        <w:rPr>
          <w:rFonts w:ascii="Arial" w:hAnsi="Arial" w:cs="Arial"/>
          <w:sz w:val="21"/>
          <w:szCs w:val="21"/>
        </w:rPr>
        <w:t>nformation</w:t>
      </w:r>
      <w:r w:rsidR="00664540" w:rsidRPr="007449DC">
        <w:rPr>
          <w:rFonts w:ascii="Arial" w:hAnsi="Arial" w:cs="Arial"/>
          <w:sz w:val="21"/>
          <w:szCs w:val="21"/>
        </w:rPr>
        <w:t xml:space="preserve"> (the </w:t>
      </w:r>
      <w:r w:rsidR="00664540" w:rsidRPr="007449DC">
        <w:rPr>
          <w:rFonts w:ascii="Arial" w:hAnsi="Arial" w:cs="Arial"/>
          <w:b/>
          <w:sz w:val="21"/>
          <w:szCs w:val="21"/>
        </w:rPr>
        <w:t>Specified Information</w:t>
      </w:r>
      <w:r w:rsidR="00664540" w:rsidRPr="007449DC">
        <w:rPr>
          <w:rFonts w:ascii="Arial" w:hAnsi="Arial" w:cs="Arial"/>
          <w:sz w:val="21"/>
          <w:szCs w:val="21"/>
        </w:rPr>
        <w:t>)</w:t>
      </w:r>
      <w:r w:rsidR="00F33A0F" w:rsidRPr="007449DC">
        <w:rPr>
          <w:rFonts w:ascii="Arial" w:hAnsi="Arial" w:cs="Arial"/>
          <w:sz w:val="21"/>
          <w:szCs w:val="21"/>
        </w:rPr>
        <w:t xml:space="preserve"> for </w:t>
      </w:r>
      <w:r w:rsidRPr="007449DC">
        <w:rPr>
          <w:rFonts w:ascii="Arial" w:hAnsi="Arial" w:cs="Arial"/>
          <w:sz w:val="21"/>
          <w:szCs w:val="21"/>
        </w:rPr>
        <w:t>s</w:t>
      </w:r>
      <w:r w:rsidR="00664540" w:rsidRPr="007449DC">
        <w:rPr>
          <w:rFonts w:ascii="Arial" w:hAnsi="Arial" w:cs="Arial"/>
          <w:sz w:val="21"/>
          <w:szCs w:val="21"/>
        </w:rPr>
        <w:t>pecific</w:t>
      </w:r>
      <w:r w:rsidRPr="007449DC">
        <w:rPr>
          <w:rFonts w:ascii="Arial" w:hAnsi="Arial" w:cs="Arial"/>
          <w:sz w:val="21"/>
          <w:szCs w:val="21"/>
        </w:rPr>
        <w:t xml:space="preserve"> p</w:t>
      </w:r>
      <w:r w:rsidR="00F33A0F" w:rsidRPr="007449DC">
        <w:rPr>
          <w:rFonts w:ascii="Arial" w:hAnsi="Arial" w:cs="Arial"/>
          <w:sz w:val="21"/>
          <w:szCs w:val="21"/>
        </w:rPr>
        <w:t xml:space="preserve">urposes </w:t>
      </w:r>
      <w:r w:rsidR="00664540" w:rsidRPr="007449DC">
        <w:rPr>
          <w:rFonts w:ascii="Arial" w:hAnsi="Arial" w:cs="Arial"/>
          <w:sz w:val="21"/>
          <w:szCs w:val="21"/>
        </w:rPr>
        <w:t xml:space="preserve">(the </w:t>
      </w:r>
      <w:r w:rsidR="00664540" w:rsidRPr="007449DC">
        <w:rPr>
          <w:rFonts w:ascii="Arial" w:hAnsi="Arial" w:cs="Arial"/>
          <w:b/>
          <w:sz w:val="21"/>
          <w:szCs w:val="21"/>
        </w:rPr>
        <w:t>Specified Purposes</w:t>
      </w:r>
      <w:r w:rsidR="00664540" w:rsidRPr="007449DC">
        <w:rPr>
          <w:rFonts w:ascii="Arial" w:hAnsi="Arial" w:cs="Arial"/>
          <w:sz w:val="21"/>
          <w:szCs w:val="21"/>
        </w:rPr>
        <w:t xml:space="preserve">) </w:t>
      </w:r>
      <w:r w:rsidR="00F33A0F" w:rsidRPr="007449DC">
        <w:rPr>
          <w:rFonts w:ascii="Arial" w:hAnsi="Arial" w:cs="Arial"/>
          <w:sz w:val="21"/>
          <w:szCs w:val="21"/>
        </w:rPr>
        <w:t xml:space="preserve">and consider themselves </w:t>
      </w:r>
      <w:r w:rsidRPr="007449DC">
        <w:rPr>
          <w:rFonts w:ascii="Arial" w:hAnsi="Arial" w:cs="Arial"/>
          <w:sz w:val="21"/>
          <w:szCs w:val="21"/>
        </w:rPr>
        <w:t xml:space="preserve">permitted by law </w:t>
      </w:r>
      <w:r w:rsidR="00F33A0F" w:rsidRPr="007449DC">
        <w:rPr>
          <w:rFonts w:ascii="Arial" w:hAnsi="Arial" w:cs="Arial"/>
          <w:sz w:val="21"/>
          <w:szCs w:val="21"/>
        </w:rPr>
        <w:t>to do so.</w:t>
      </w:r>
    </w:p>
    <w:p w14:paraId="70E78373" w14:textId="4F9A6FC8" w:rsidR="00F33A0F" w:rsidRPr="007449DC" w:rsidRDefault="00F33A0F" w:rsidP="00F33A0F">
      <w:pPr>
        <w:pStyle w:val="SSCNumbering1"/>
        <w:tabs>
          <w:tab w:val="clear" w:pos="567"/>
          <w:tab w:val="num" w:pos="709"/>
        </w:tabs>
        <w:spacing w:after="200" w:line="280" w:lineRule="atLeast"/>
        <w:ind w:left="709" w:right="-46" w:hanging="709"/>
        <w:rPr>
          <w:rFonts w:ascii="Arial" w:hAnsi="Arial" w:cs="Arial"/>
          <w:sz w:val="21"/>
          <w:szCs w:val="21"/>
        </w:rPr>
      </w:pPr>
      <w:r w:rsidRPr="007449DC">
        <w:rPr>
          <w:rFonts w:ascii="Arial" w:hAnsi="Arial" w:cs="Arial"/>
          <w:sz w:val="21"/>
          <w:szCs w:val="21"/>
        </w:rPr>
        <w:t xml:space="preserve">The parties recognise the importance of limiting the use of </w:t>
      </w:r>
      <w:r w:rsidR="00664540" w:rsidRPr="007449DC">
        <w:rPr>
          <w:rFonts w:ascii="Arial" w:hAnsi="Arial" w:cs="Arial"/>
          <w:sz w:val="21"/>
          <w:szCs w:val="21"/>
        </w:rPr>
        <w:t>the shared Specified I</w:t>
      </w:r>
      <w:r w:rsidRPr="007449DC">
        <w:rPr>
          <w:rFonts w:ascii="Arial" w:hAnsi="Arial" w:cs="Arial"/>
          <w:sz w:val="21"/>
          <w:szCs w:val="21"/>
        </w:rPr>
        <w:t>nformation</w:t>
      </w:r>
      <w:r w:rsidR="00664540" w:rsidRPr="007449DC">
        <w:rPr>
          <w:rFonts w:ascii="Arial" w:hAnsi="Arial" w:cs="Arial"/>
          <w:sz w:val="21"/>
          <w:szCs w:val="21"/>
        </w:rPr>
        <w:t xml:space="preserve"> for the Specified P</w:t>
      </w:r>
      <w:r w:rsidRPr="007449DC">
        <w:rPr>
          <w:rFonts w:ascii="Arial" w:hAnsi="Arial" w:cs="Arial"/>
          <w:sz w:val="21"/>
          <w:szCs w:val="21"/>
        </w:rPr>
        <w:t>u</w:t>
      </w:r>
      <w:r w:rsidR="00664540" w:rsidRPr="007449DC">
        <w:rPr>
          <w:rFonts w:ascii="Arial" w:hAnsi="Arial" w:cs="Arial"/>
          <w:sz w:val="21"/>
          <w:szCs w:val="21"/>
        </w:rPr>
        <w:t>rposes and of safeguarding the Specified I</w:t>
      </w:r>
      <w:r w:rsidRPr="007449DC">
        <w:rPr>
          <w:rFonts w:ascii="Arial" w:hAnsi="Arial" w:cs="Arial"/>
          <w:sz w:val="21"/>
          <w:szCs w:val="21"/>
        </w:rPr>
        <w:t xml:space="preserve">nformation against </w:t>
      </w:r>
      <w:r w:rsidR="00B81950" w:rsidRPr="007449DC">
        <w:rPr>
          <w:rFonts w:ascii="Arial" w:hAnsi="Arial" w:cs="Arial"/>
          <w:sz w:val="21"/>
          <w:szCs w:val="21"/>
        </w:rPr>
        <w:t xml:space="preserve">loss, </w:t>
      </w:r>
      <w:r w:rsidRPr="007449DC">
        <w:rPr>
          <w:rFonts w:ascii="Arial" w:hAnsi="Arial" w:cs="Arial"/>
          <w:sz w:val="21"/>
          <w:szCs w:val="21"/>
        </w:rPr>
        <w:t>unauthorised access, use or disclosure</w:t>
      </w:r>
      <w:r w:rsidR="00B81950" w:rsidRPr="007449DC">
        <w:rPr>
          <w:rFonts w:ascii="Arial" w:hAnsi="Arial" w:cs="Arial"/>
          <w:sz w:val="21"/>
          <w:szCs w:val="21"/>
        </w:rPr>
        <w:t xml:space="preserve"> and other misuse</w:t>
      </w:r>
      <w:r w:rsidRPr="007449DC">
        <w:rPr>
          <w:rFonts w:ascii="Arial" w:hAnsi="Arial" w:cs="Arial"/>
          <w:sz w:val="21"/>
          <w:szCs w:val="21"/>
        </w:rPr>
        <w:t>.</w:t>
      </w:r>
    </w:p>
    <w:p w14:paraId="7CAACC9B" w14:textId="11ED7458" w:rsidR="00F33A0F" w:rsidRPr="007449DC" w:rsidRDefault="00F33A0F" w:rsidP="00F33A0F">
      <w:pPr>
        <w:pStyle w:val="SSCNumbering1"/>
        <w:tabs>
          <w:tab w:val="clear" w:pos="567"/>
          <w:tab w:val="num" w:pos="709"/>
        </w:tabs>
        <w:spacing w:after="200" w:line="280" w:lineRule="atLeast"/>
        <w:ind w:left="709" w:right="-46" w:hanging="709"/>
        <w:rPr>
          <w:rFonts w:ascii="Arial" w:hAnsi="Arial" w:cs="Arial"/>
          <w:sz w:val="21"/>
          <w:szCs w:val="21"/>
        </w:rPr>
      </w:pPr>
      <w:r w:rsidRPr="007449DC">
        <w:rPr>
          <w:rFonts w:ascii="Arial" w:hAnsi="Arial" w:cs="Arial"/>
          <w:sz w:val="21"/>
          <w:szCs w:val="21"/>
        </w:rPr>
        <w:t xml:space="preserve">This </w:t>
      </w:r>
      <w:r w:rsidR="002B2502" w:rsidRPr="007449DC">
        <w:rPr>
          <w:rFonts w:ascii="Arial" w:hAnsi="Arial" w:cs="Arial"/>
          <w:sz w:val="21"/>
          <w:szCs w:val="21"/>
        </w:rPr>
        <w:t xml:space="preserve">MOU </w:t>
      </w:r>
      <w:r w:rsidRPr="007449DC">
        <w:rPr>
          <w:rFonts w:ascii="Arial" w:hAnsi="Arial" w:cs="Arial"/>
          <w:sz w:val="21"/>
          <w:szCs w:val="21"/>
        </w:rPr>
        <w:t xml:space="preserve">prescribes the parties’ expectations and the controls that apply to the sharing </w:t>
      </w:r>
      <w:r w:rsidR="00664540" w:rsidRPr="007449DC">
        <w:rPr>
          <w:rFonts w:ascii="Arial" w:hAnsi="Arial" w:cs="Arial"/>
          <w:sz w:val="21"/>
          <w:szCs w:val="21"/>
        </w:rPr>
        <w:t xml:space="preserve">and use </w:t>
      </w:r>
      <w:r w:rsidRPr="007449DC">
        <w:rPr>
          <w:rFonts w:ascii="Arial" w:hAnsi="Arial" w:cs="Arial"/>
          <w:sz w:val="21"/>
          <w:szCs w:val="21"/>
        </w:rPr>
        <w:t xml:space="preserve">of the </w:t>
      </w:r>
      <w:r w:rsidR="00664540" w:rsidRPr="007449DC">
        <w:rPr>
          <w:rFonts w:ascii="Arial" w:hAnsi="Arial" w:cs="Arial"/>
          <w:sz w:val="21"/>
          <w:szCs w:val="21"/>
        </w:rPr>
        <w:t>S</w:t>
      </w:r>
      <w:r w:rsidRPr="007449DC">
        <w:rPr>
          <w:rFonts w:ascii="Arial" w:hAnsi="Arial" w:cs="Arial"/>
          <w:sz w:val="21"/>
          <w:szCs w:val="21"/>
        </w:rPr>
        <w:t xml:space="preserve">pecified </w:t>
      </w:r>
      <w:r w:rsidR="00664540" w:rsidRPr="007449DC">
        <w:rPr>
          <w:rFonts w:ascii="Arial" w:hAnsi="Arial" w:cs="Arial"/>
          <w:sz w:val="21"/>
          <w:szCs w:val="21"/>
        </w:rPr>
        <w:t>I</w:t>
      </w:r>
      <w:r w:rsidRPr="007449DC">
        <w:rPr>
          <w:rFonts w:ascii="Arial" w:hAnsi="Arial" w:cs="Arial"/>
          <w:sz w:val="21"/>
          <w:szCs w:val="21"/>
        </w:rPr>
        <w:t xml:space="preserve">nformation.  </w:t>
      </w:r>
    </w:p>
    <w:p w14:paraId="3F786400" w14:textId="7B4118EB" w:rsidR="00C16B25" w:rsidRPr="007449DC" w:rsidRDefault="00C16B25" w:rsidP="00C16B25">
      <w:pPr>
        <w:pStyle w:val="NumbersLevel1"/>
      </w:pPr>
      <w:bookmarkStart w:id="4" w:name="_Toc75506365"/>
      <w:r w:rsidRPr="007449DC">
        <w:t>Term</w:t>
      </w:r>
      <w:r w:rsidR="00A41599" w:rsidRPr="007449DC">
        <w:t xml:space="preserve"> and effect of MOU</w:t>
      </w:r>
      <w:bookmarkEnd w:id="4"/>
    </w:p>
    <w:p w14:paraId="08A11A10" w14:textId="2FF7BECC" w:rsidR="00C16B25" w:rsidRPr="007449DC" w:rsidRDefault="00C16B25" w:rsidP="00C16B25">
      <w:pPr>
        <w:pStyle w:val="NumbersLevel2"/>
        <w:rPr>
          <w:sz w:val="22"/>
        </w:rPr>
      </w:pPr>
      <w:bookmarkStart w:id="5" w:name="_Ref499118732"/>
      <w:r w:rsidRPr="007449DC">
        <w:t xml:space="preserve">This MOU commences on the Start Date and will continue until the End Date (the </w:t>
      </w:r>
      <w:r w:rsidRPr="007449DC">
        <w:rPr>
          <w:b/>
        </w:rPr>
        <w:t>Term</w:t>
      </w:r>
      <w:r w:rsidRPr="007449DC">
        <w:t>), unless terminated earlier in accordance with clause</w:t>
      </w:r>
      <w:r w:rsidR="001E00EB" w:rsidRPr="007449DC">
        <w:t xml:space="preserve"> </w:t>
      </w:r>
      <w:r w:rsidR="001E00EB" w:rsidRPr="007449DC">
        <w:fldChar w:fldCharType="begin"/>
      </w:r>
      <w:r w:rsidR="001E00EB" w:rsidRPr="007449DC">
        <w:instrText xml:space="preserve"> REF _Ref499114138 \r \h </w:instrText>
      </w:r>
      <w:r w:rsidR="007449DC">
        <w:instrText xml:space="preserve"> \* MERGEFORMAT </w:instrText>
      </w:r>
      <w:r w:rsidR="001E00EB" w:rsidRPr="007449DC">
        <w:fldChar w:fldCharType="separate"/>
      </w:r>
      <w:r w:rsidR="001E00EB" w:rsidRPr="007449DC">
        <w:t>10</w:t>
      </w:r>
      <w:r w:rsidR="001E00EB" w:rsidRPr="007449DC">
        <w:fldChar w:fldCharType="end"/>
      </w:r>
      <w:r w:rsidRPr="007449DC">
        <w:t>.</w:t>
      </w:r>
      <w:bookmarkEnd w:id="5"/>
    </w:p>
    <w:p w14:paraId="277184EC" w14:textId="77777777" w:rsidR="00C16B25" w:rsidRPr="007449DC" w:rsidRDefault="00C16B25" w:rsidP="00C16B25">
      <w:pPr>
        <w:pStyle w:val="NumbersLevel2"/>
      </w:pPr>
      <w:bookmarkStart w:id="6" w:name="_Ref499130354"/>
      <w:r w:rsidRPr="007449DC">
        <w:t>The parties may agree in writing to extend the Term at any time prior to expiry of the MOU.</w:t>
      </w:r>
      <w:bookmarkEnd w:id="6"/>
    </w:p>
    <w:p w14:paraId="4905128C" w14:textId="48D7CAD7" w:rsidR="00A41599" w:rsidRPr="007449DC" w:rsidRDefault="00A41599" w:rsidP="00A41599">
      <w:pPr>
        <w:pStyle w:val="NumbersLevel2"/>
      </w:pPr>
      <w:bookmarkStart w:id="7" w:name="_Ref499118840"/>
      <w:r w:rsidRPr="007449DC">
        <w:t>The legal effect of this MOU (that is, whether it is intended to be legally enforceable or not) is stated in Schedule 1.</w:t>
      </w:r>
      <w:bookmarkEnd w:id="7"/>
      <w:r w:rsidRPr="007449DC">
        <w:t xml:space="preserve"> </w:t>
      </w:r>
    </w:p>
    <w:p w14:paraId="198D75BF" w14:textId="7A5BD7B2" w:rsidR="00192AB1" w:rsidRPr="007449DC" w:rsidRDefault="00192AB1" w:rsidP="00A41599">
      <w:pPr>
        <w:pStyle w:val="NumbersLevel2"/>
      </w:pPr>
      <w:r w:rsidRPr="007449DC">
        <w:t xml:space="preserve">Nothing in this MoU takes precedence over the </w:t>
      </w:r>
      <w:r w:rsidRPr="007449DC">
        <w:rPr>
          <w:rFonts w:eastAsia="SimSun" w:cs="Arial"/>
        </w:rPr>
        <w:t>Agreement between ACC and [</w:t>
      </w:r>
      <w:r w:rsidR="00CF623C" w:rsidRPr="00CF623C">
        <w:rPr>
          <w:rFonts w:eastAsia="SimSun" w:cs="Arial"/>
          <w:b/>
          <w:bCs/>
        </w:rPr>
        <w:t>second party</w:t>
      </w:r>
      <w:r w:rsidRPr="007449DC">
        <w:rPr>
          <w:rFonts w:eastAsia="SimSun" w:cs="Arial"/>
        </w:rPr>
        <w:t xml:space="preserve">] for </w:t>
      </w:r>
      <w:r w:rsidR="00205661" w:rsidRPr="007449DC">
        <w:rPr>
          <w:rFonts w:cs="Arial"/>
          <w:bCs/>
        </w:rPr>
        <w:t>[</w:t>
      </w:r>
      <w:r w:rsidR="00CF623C" w:rsidRPr="00CF623C">
        <w:rPr>
          <w:rFonts w:cs="Arial"/>
          <w:b/>
          <w:bCs/>
        </w:rPr>
        <w:t>name of service</w:t>
      </w:r>
      <w:r w:rsidR="00205661" w:rsidRPr="007449DC">
        <w:rPr>
          <w:rFonts w:cs="Arial"/>
          <w:bCs/>
        </w:rPr>
        <w:t>]</w:t>
      </w:r>
      <w:r w:rsidR="00066EF6" w:rsidRPr="007449DC">
        <w:rPr>
          <w:rFonts w:eastAsia="SimSun" w:cs="Arial"/>
          <w:bCs/>
        </w:rPr>
        <w:t>.</w:t>
      </w:r>
      <w:r w:rsidR="00066EF6" w:rsidRPr="007449DC">
        <w:rPr>
          <w:rFonts w:eastAsia="SimSun" w:cs="Arial"/>
        </w:rPr>
        <w:t xml:space="preserve">  </w:t>
      </w:r>
    </w:p>
    <w:p w14:paraId="43B8BCAE" w14:textId="77777777" w:rsidR="0060561E" w:rsidRPr="002C5B0F" w:rsidRDefault="0060561E" w:rsidP="002C5B0F">
      <w:r w:rsidRPr="002C5B0F">
        <w:br w:type="page"/>
      </w:r>
    </w:p>
    <w:p w14:paraId="62A56344" w14:textId="148EC218" w:rsidR="004A0FD1" w:rsidRPr="007449DC" w:rsidRDefault="00A41599" w:rsidP="00A41599">
      <w:pPr>
        <w:pStyle w:val="NumbersLevel2"/>
      </w:pPr>
      <w:r w:rsidRPr="007449DC">
        <w:t>This MOU</w:t>
      </w:r>
      <w:r w:rsidR="004A0FD1" w:rsidRPr="007449DC">
        <w:t>:</w:t>
      </w:r>
    </w:p>
    <w:p w14:paraId="7DDE22CF" w14:textId="673A2AC1" w:rsidR="004A0FD1" w:rsidRPr="007449DC" w:rsidRDefault="004A0FD1" w:rsidP="004A0FD1">
      <w:pPr>
        <w:pStyle w:val="NumbersLevel3"/>
      </w:pPr>
      <w:r w:rsidRPr="007449DC">
        <w:t xml:space="preserve">is </w:t>
      </w:r>
      <w:r w:rsidR="00A41599" w:rsidRPr="007449DC">
        <w:t xml:space="preserve">not an approved information sharing agreement under </w:t>
      </w:r>
      <w:r w:rsidRPr="007449DC">
        <w:t xml:space="preserve">Part </w:t>
      </w:r>
      <w:r w:rsidR="004252B7" w:rsidRPr="007449DC">
        <w:t xml:space="preserve">7 </w:t>
      </w:r>
      <w:r w:rsidRPr="007449DC">
        <w:t xml:space="preserve">of the Privacy Act </w:t>
      </w:r>
      <w:r w:rsidR="004252B7" w:rsidRPr="007449DC">
        <w:t>2020</w:t>
      </w:r>
      <w:r w:rsidRPr="007449DC">
        <w:t>;</w:t>
      </w:r>
    </w:p>
    <w:p w14:paraId="4DEA49BF" w14:textId="77777777" w:rsidR="004A0FD1" w:rsidRPr="007449DC" w:rsidRDefault="00A41599" w:rsidP="004A0FD1">
      <w:pPr>
        <w:pStyle w:val="NumbersLevel3"/>
      </w:pPr>
      <w:r w:rsidRPr="007449DC">
        <w:t>does not authorise any breach of the Information Privacy Principles (</w:t>
      </w:r>
      <w:r w:rsidRPr="007449DC">
        <w:rPr>
          <w:b/>
        </w:rPr>
        <w:t>IPPs</w:t>
      </w:r>
      <w:r w:rsidRPr="007449DC">
        <w:t xml:space="preserve">) </w:t>
      </w:r>
      <w:r w:rsidR="004A0FD1" w:rsidRPr="007449DC">
        <w:t>in that Act; and</w:t>
      </w:r>
    </w:p>
    <w:p w14:paraId="301C099E" w14:textId="2C91513F" w:rsidR="00A41599" w:rsidRPr="007449DC" w:rsidRDefault="004A0FD1" w:rsidP="004A0FD1">
      <w:pPr>
        <w:pStyle w:val="NumbersLevel3"/>
      </w:pPr>
      <w:r w:rsidRPr="007449DC">
        <w:t>does not authorise any act or omission that would be contrary to law.</w:t>
      </w:r>
      <w:r w:rsidR="00A41599" w:rsidRPr="007449DC">
        <w:t xml:space="preserve"> </w:t>
      </w:r>
    </w:p>
    <w:p w14:paraId="3EA9B516" w14:textId="11665D8A" w:rsidR="00896974" w:rsidRPr="007449DC" w:rsidRDefault="00664540" w:rsidP="00896974">
      <w:pPr>
        <w:pStyle w:val="NumbersLevel1"/>
      </w:pPr>
      <w:bookmarkStart w:id="8" w:name="_Toc75506366"/>
      <w:r w:rsidRPr="007449DC">
        <w:t>Objective</w:t>
      </w:r>
      <w:r w:rsidR="006E762B" w:rsidRPr="007449DC">
        <w:t xml:space="preserve"> of MOU</w:t>
      </w:r>
      <w:bookmarkEnd w:id="8"/>
    </w:p>
    <w:p w14:paraId="0F94D9CC" w14:textId="77777777" w:rsidR="00664540" w:rsidRPr="007449DC" w:rsidRDefault="00896974" w:rsidP="00096A2C">
      <w:pPr>
        <w:pStyle w:val="NumbersLevel2"/>
      </w:pPr>
      <w:bookmarkStart w:id="9" w:name="_Ref499119019"/>
      <w:r w:rsidRPr="007449DC">
        <w:t xml:space="preserve">The </w:t>
      </w:r>
      <w:r w:rsidR="00664540" w:rsidRPr="007449DC">
        <w:t xml:space="preserve">objective </w:t>
      </w:r>
      <w:r w:rsidRPr="007449DC">
        <w:t xml:space="preserve">of this </w:t>
      </w:r>
      <w:r w:rsidR="00B40B22" w:rsidRPr="007449DC">
        <w:t>MOU</w:t>
      </w:r>
      <w:r w:rsidR="00664540" w:rsidRPr="007449DC">
        <w:t xml:space="preserve"> (the </w:t>
      </w:r>
      <w:r w:rsidR="00664540" w:rsidRPr="007449DC">
        <w:rPr>
          <w:b/>
        </w:rPr>
        <w:t>Objective</w:t>
      </w:r>
      <w:r w:rsidR="00664540" w:rsidRPr="007449DC">
        <w:t xml:space="preserve">), the Specified Information and the Specified Purposes are </w:t>
      </w:r>
      <w:r w:rsidR="0059601A" w:rsidRPr="007449DC">
        <w:t>set out</w:t>
      </w:r>
      <w:r w:rsidR="00664540" w:rsidRPr="007449DC">
        <w:t xml:space="preserve"> in Schedule 1.</w:t>
      </w:r>
      <w:bookmarkEnd w:id="9"/>
      <w:r w:rsidR="00664540" w:rsidRPr="007449DC">
        <w:t xml:space="preserve"> </w:t>
      </w:r>
    </w:p>
    <w:p w14:paraId="5C74218D" w14:textId="77777777" w:rsidR="00896974" w:rsidRPr="007449DC" w:rsidRDefault="00664540" w:rsidP="00096A2C">
      <w:pPr>
        <w:pStyle w:val="NumbersLevel2"/>
      </w:pPr>
      <w:r w:rsidRPr="007449DC">
        <w:t>The parties agree that the sharing of the Specified Information for the Specified Purposes is intended to facilitate the furtherance or achievement of the Objective.</w:t>
      </w:r>
      <w:r w:rsidR="00896974" w:rsidRPr="007449DC">
        <w:t xml:space="preserve"> </w:t>
      </w:r>
    </w:p>
    <w:p w14:paraId="6E381222" w14:textId="49F948FF" w:rsidR="006E762B" w:rsidRPr="007449DC" w:rsidRDefault="0048637C" w:rsidP="006E762B">
      <w:pPr>
        <w:pStyle w:val="NumbersLevel1"/>
      </w:pPr>
      <w:bookmarkStart w:id="10" w:name="_Toc75506367"/>
      <w:r w:rsidRPr="007449DC">
        <w:t>Sharing and u</w:t>
      </w:r>
      <w:r w:rsidR="006E762B" w:rsidRPr="007449DC">
        <w:t>se of information</w:t>
      </w:r>
      <w:bookmarkEnd w:id="10"/>
    </w:p>
    <w:p w14:paraId="781CA27A" w14:textId="77777777" w:rsidR="0048637C" w:rsidRPr="007449DC" w:rsidRDefault="0048637C" w:rsidP="00096A2C">
      <w:pPr>
        <w:pStyle w:val="NumbersLevel2"/>
      </w:pPr>
      <w:bookmarkStart w:id="11" w:name="_Ref499119577"/>
      <w:r w:rsidRPr="007449DC">
        <w:t>The parties agree to share the Specified Information for the Specified Purposes, in accordance with the terms of this MOU, including any specific requirements set out in Schedule 1.</w:t>
      </w:r>
      <w:bookmarkEnd w:id="11"/>
    </w:p>
    <w:p w14:paraId="7D921389" w14:textId="77777777" w:rsidR="00462D95" w:rsidRPr="007449DC" w:rsidRDefault="006C7528" w:rsidP="00096A2C">
      <w:pPr>
        <w:pStyle w:val="NumbersLevel2"/>
      </w:pPr>
      <w:r w:rsidRPr="007449DC">
        <w:t>A party</w:t>
      </w:r>
      <w:r w:rsidR="001E00EB" w:rsidRPr="007449DC">
        <w:t xml:space="preserve"> (the </w:t>
      </w:r>
      <w:r w:rsidR="001E00EB" w:rsidRPr="007449DC">
        <w:rPr>
          <w:b/>
        </w:rPr>
        <w:t>Receiving Party</w:t>
      </w:r>
      <w:r w:rsidR="001E00EB" w:rsidRPr="007449DC">
        <w:t>)</w:t>
      </w:r>
      <w:r w:rsidRPr="007449DC">
        <w:t xml:space="preserve"> may use Specified Information received from the other party</w:t>
      </w:r>
      <w:r w:rsidR="001E00EB" w:rsidRPr="007449DC">
        <w:t xml:space="preserve"> (the </w:t>
      </w:r>
      <w:r w:rsidR="001E00EB" w:rsidRPr="007449DC">
        <w:rPr>
          <w:b/>
        </w:rPr>
        <w:t>Disclosing Party</w:t>
      </w:r>
      <w:r w:rsidR="001E00EB" w:rsidRPr="007449DC">
        <w:t>)</w:t>
      </w:r>
      <w:r w:rsidRPr="007449DC">
        <w:t xml:space="preserve"> </w:t>
      </w:r>
      <w:r w:rsidR="00462D95" w:rsidRPr="007449DC">
        <w:t>for any Specified Purpose for which the information has been shared.</w:t>
      </w:r>
    </w:p>
    <w:p w14:paraId="68045A4A" w14:textId="4E5F6369" w:rsidR="006E762B" w:rsidRPr="007449DC" w:rsidRDefault="001E00EB" w:rsidP="00096A2C">
      <w:pPr>
        <w:pStyle w:val="NumbersLevel2"/>
      </w:pPr>
      <w:r w:rsidRPr="007449DC">
        <w:t xml:space="preserve">Subject to clause </w:t>
      </w:r>
      <w:r w:rsidRPr="007449DC">
        <w:fldChar w:fldCharType="begin"/>
      </w:r>
      <w:r w:rsidRPr="007449DC">
        <w:instrText xml:space="preserve"> REF _Ref499121458 \r \h </w:instrText>
      </w:r>
      <w:r w:rsidR="007449DC">
        <w:instrText xml:space="preserve"> \* MERGEFORMAT </w:instrText>
      </w:r>
      <w:r w:rsidRPr="007449DC">
        <w:fldChar w:fldCharType="separate"/>
      </w:r>
      <w:r w:rsidRPr="007449DC">
        <w:t>3.4</w:t>
      </w:r>
      <w:r w:rsidRPr="007449DC">
        <w:fldChar w:fldCharType="end"/>
      </w:r>
      <w:r w:rsidRPr="007449DC">
        <w:t>, the</w:t>
      </w:r>
      <w:r w:rsidR="00A41599" w:rsidRPr="007449DC">
        <w:t xml:space="preserve"> Receiving Party will not use that </w:t>
      </w:r>
      <w:r w:rsidR="006E762B" w:rsidRPr="007449DC">
        <w:t>Specified Information</w:t>
      </w:r>
      <w:r w:rsidR="00A41599" w:rsidRPr="007449DC">
        <w:t xml:space="preserve"> for </w:t>
      </w:r>
      <w:r w:rsidR="006C7528" w:rsidRPr="007449DC">
        <w:t xml:space="preserve">a purpose (the </w:t>
      </w:r>
      <w:r w:rsidR="006C7528" w:rsidRPr="007449DC">
        <w:rPr>
          <w:b/>
        </w:rPr>
        <w:t>Other Purpose</w:t>
      </w:r>
      <w:r w:rsidR="006C7528" w:rsidRPr="007449DC">
        <w:t>)</w:t>
      </w:r>
      <w:r w:rsidR="00A41599" w:rsidRPr="007449DC">
        <w:t xml:space="preserve"> that </w:t>
      </w:r>
      <w:r w:rsidR="006C7528" w:rsidRPr="007449DC">
        <w:t>is</w:t>
      </w:r>
      <w:r w:rsidR="00A41599" w:rsidRPr="007449DC">
        <w:t xml:space="preserve"> not</w:t>
      </w:r>
      <w:r w:rsidR="006C7528" w:rsidRPr="007449DC">
        <w:t xml:space="preserve"> a Specified Purpose</w:t>
      </w:r>
      <w:r w:rsidR="00A41599" w:rsidRPr="007449DC">
        <w:t xml:space="preserve"> unless</w:t>
      </w:r>
      <w:r w:rsidR="006E762B" w:rsidRPr="007449DC">
        <w:t>:</w:t>
      </w:r>
    </w:p>
    <w:p w14:paraId="0A08BBE7" w14:textId="77777777" w:rsidR="006E762B" w:rsidRPr="007449DC" w:rsidRDefault="006E762B" w:rsidP="006E762B">
      <w:pPr>
        <w:pStyle w:val="NumbersLevel3"/>
      </w:pPr>
      <w:r w:rsidRPr="007449DC">
        <w:t xml:space="preserve">where </w:t>
      </w:r>
      <w:r w:rsidR="001E00EB" w:rsidRPr="007449DC">
        <w:t>the Privacy Act’s IPP</w:t>
      </w:r>
      <w:r w:rsidRPr="007449DC">
        <w:t xml:space="preserve">10 applies, use of the Specified Information for the Other Purpose would be consistent with IPP10; or </w:t>
      </w:r>
    </w:p>
    <w:p w14:paraId="0C1D396E" w14:textId="77777777" w:rsidR="00A41599" w:rsidRPr="007449DC" w:rsidRDefault="006E762B" w:rsidP="006E762B">
      <w:pPr>
        <w:pStyle w:val="NumbersLevel3"/>
      </w:pPr>
      <w:r w:rsidRPr="007449DC">
        <w:t xml:space="preserve">where another law applies, use of the Specified Information for the Other Purpose would be </w:t>
      </w:r>
      <w:r w:rsidR="008113A4" w:rsidRPr="007449DC">
        <w:t>required or authorised by that other law.</w:t>
      </w:r>
    </w:p>
    <w:p w14:paraId="5830E064" w14:textId="77777777" w:rsidR="006E762B" w:rsidRPr="007449DC" w:rsidRDefault="006E762B" w:rsidP="00096A2C">
      <w:pPr>
        <w:pStyle w:val="NumbersLevel2"/>
      </w:pPr>
      <w:bookmarkStart w:id="12" w:name="_Ref499121458"/>
      <w:r w:rsidRPr="007449DC">
        <w:t xml:space="preserve">The parties may agree that, in </w:t>
      </w:r>
      <w:r w:rsidR="001E00EB" w:rsidRPr="007449DC">
        <w:t>certain</w:t>
      </w:r>
      <w:r w:rsidRPr="007449DC">
        <w:t xml:space="preserve"> situations, the Receiving Party </w:t>
      </w:r>
      <w:r w:rsidR="001E00EB" w:rsidRPr="007449DC">
        <w:t>will need</w:t>
      </w:r>
      <w:r w:rsidRPr="007449DC">
        <w:t xml:space="preserve"> to either:</w:t>
      </w:r>
      <w:bookmarkEnd w:id="12"/>
    </w:p>
    <w:p w14:paraId="661D3557" w14:textId="77777777" w:rsidR="00462D95" w:rsidRPr="007449DC" w:rsidRDefault="006E762B" w:rsidP="006E762B">
      <w:pPr>
        <w:pStyle w:val="NumbersLevel3"/>
      </w:pPr>
      <w:r w:rsidRPr="007449DC">
        <w:t xml:space="preserve">obtain the Disclosing Party’s prior written consent before using Specified Information for the Other Purpose; or   </w:t>
      </w:r>
    </w:p>
    <w:p w14:paraId="099442B8" w14:textId="77777777" w:rsidR="008113A4" w:rsidRPr="007449DC" w:rsidRDefault="006E762B" w:rsidP="00A41599">
      <w:pPr>
        <w:pStyle w:val="NumbersLevel3"/>
      </w:pPr>
      <w:r w:rsidRPr="007449DC">
        <w:t xml:space="preserve">notify </w:t>
      </w:r>
      <w:r w:rsidR="006C7528" w:rsidRPr="007449DC">
        <w:t>the</w:t>
      </w:r>
      <w:r w:rsidRPr="007449DC">
        <w:t xml:space="preserve"> Disclosing</w:t>
      </w:r>
      <w:r w:rsidR="006C7528" w:rsidRPr="007449DC">
        <w:t xml:space="preserve"> Party</w:t>
      </w:r>
      <w:r w:rsidR="008113A4" w:rsidRPr="007449DC">
        <w:t xml:space="preserve"> before or after using the Specified Information for the Other Purpose.</w:t>
      </w:r>
    </w:p>
    <w:p w14:paraId="17D046D7" w14:textId="77777777" w:rsidR="008113A4" w:rsidRPr="007449DC" w:rsidRDefault="008113A4" w:rsidP="008113A4">
      <w:pPr>
        <w:pStyle w:val="NumbersLevel3"/>
        <w:numPr>
          <w:ilvl w:val="0"/>
          <w:numId w:val="0"/>
        </w:numPr>
        <w:ind w:left="709"/>
      </w:pPr>
      <w:r w:rsidRPr="007449DC">
        <w:t xml:space="preserve">Any such agreement will be as specified in Schedule 1. </w:t>
      </w:r>
    </w:p>
    <w:p w14:paraId="109A8C05" w14:textId="77777777" w:rsidR="0060561E" w:rsidRPr="007449DC" w:rsidRDefault="0060561E">
      <w:pPr>
        <w:spacing w:line="240" w:lineRule="auto"/>
        <w:rPr>
          <w:b/>
          <w:sz w:val="26"/>
          <w:szCs w:val="26"/>
        </w:rPr>
      </w:pPr>
      <w:r w:rsidRPr="007449DC">
        <w:br w:type="page"/>
      </w:r>
    </w:p>
    <w:p w14:paraId="2C3A7036" w14:textId="28D71BC6" w:rsidR="0059601A" w:rsidRPr="007449DC" w:rsidRDefault="0059601A" w:rsidP="0059601A">
      <w:pPr>
        <w:pStyle w:val="NumbersLevel1"/>
      </w:pPr>
      <w:bookmarkStart w:id="13" w:name="_Toc75506368"/>
      <w:r w:rsidRPr="007449DC">
        <w:t>Justification</w:t>
      </w:r>
      <w:r w:rsidR="001E00EB" w:rsidRPr="007449DC">
        <w:t>s</w:t>
      </w:r>
      <w:r w:rsidRPr="007449DC">
        <w:t xml:space="preserve"> for sharing</w:t>
      </w:r>
      <w:bookmarkEnd w:id="13"/>
    </w:p>
    <w:p w14:paraId="58EF93BE" w14:textId="77777777" w:rsidR="0048637C" w:rsidRPr="007449DC" w:rsidRDefault="00896974" w:rsidP="003A353F">
      <w:pPr>
        <w:pStyle w:val="NumbersLevel2"/>
      </w:pPr>
      <w:bookmarkStart w:id="14" w:name="_Ref499119592"/>
      <w:r w:rsidRPr="007449DC">
        <w:t xml:space="preserve">The </w:t>
      </w:r>
      <w:r w:rsidR="0059601A" w:rsidRPr="007449DC">
        <w:t xml:space="preserve">justification(s) for the sharing of the Specified Information </w:t>
      </w:r>
      <w:r w:rsidR="0048637C" w:rsidRPr="007449DC">
        <w:t xml:space="preserve">for the Specified Purposes </w:t>
      </w:r>
      <w:r w:rsidR="0059601A" w:rsidRPr="007449DC">
        <w:t xml:space="preserve">are </w:t>
      </w:r>
      <w:r w:rsidR="00A41599" w:rsidRPr="007449DC">
        <w:t>set out</w:t>
      </w:r>
      <w:r w:rsidR="0059601A" w:rsidRPr="007449DC">
        <w:t xml:space="preserve"> in Schedule 1.</w:t>
      </w:r>
      <w:bookmarkEnd w:id="14"/>
      <w:r w:rsidR="0059601A" w:rsidRPr="007449DC">
        <w:t xml:space="preserve"> </w:t>
      </w:r>
    </w:p>
    <w:p w14:paraId="7A03CED7" w14:textId="77777777" w:rsidR="0059601A" w:rsidRPr="007449DC" w:rsidRDefault="0059601A" w:rsidP="003A353F">
      <w:pPr>
        <w:pStyle w:val="NumbersLevel2"/>
      </w:pPr>
      <w:r w:rsidRPr="007449DC">
        <w:t>If, at any time during the Term, either party no longer believes that the justification(s) apply or that there has been a change</w:t>
      </w:r>
      <w:r w:rsidR="001E00EB" w:rsidRPr="007449DC">
        <w:t xml:space="preserve"> in law, practice or government policy</w:t>
      </w:r>
      <w:r w:rsidRPr="007449DC">
        <w:t xml:space="preserve"> that affects the parties’ ability to rely on the justification(s), that party will inform the other party promptly and the parties will meet as soon as practicable to assess:</w:t>
      </w:r>
    </w:p>
    <w:p w14:paraId="7F2300BE" w14:textId="77777777" w:rsidR="0059601A" w:rsidRPr="007449DC" w:rsidRDefault="0059601A" w:rsidP="0059601A">
      <w:pPr>
        <w:pStyle w:val="NumbersLevel3"/>
      </w:pPr>
      <w:r w:rsidRPr="007449DC">
        <w:t xml:space="preserve">whether the sharing remains lawful and appropriate; </w:t>
      </w:r>
    </w:p>
    <w:p w14:paraId="7CE075ED" w14:textId="77777777" w:rsidR="0059601A" w:rsidRPr="007449DC" w:rsidRDefault="0059601A" w:rsidP="0059601A">
      <w:pPr>
        <w:pStyle w:val="NumbersLevel3"/>
      </w:pPr>
      <w:r w:rsidRPr="007449DC">
        <w:t xml:space="preserve">whether the sharing should continue or cease; </w:t>
      </w:r>
    </w:p>
    <w:p w14:paraId="4A18FD82" w14:textId="77777777" w:rsidR="0059601A" w:rsidRPr="007449DC" w:rsidRDefault="0059601A" w:rsidP="0059601A">
      <w:pPr>
        <w:pStyle w:val="NumbersLevel3"/>
      </w:pPr>
      <w:r w:rsidRPr="007449DC">
        <w:t xml:space="preserve">whether the parties should consult the Office of the Privacy Commissioner; and </w:t>
      </w:r>
    </w:p>
    <w:p w14:paraId="3BC23A2B" w14:textId="77777777" w:rsidR="0059601A" w:rsidRPr="007449DC" w:rsidRDefault="0059601A" w:rsidP="0059601A">
      <w:pPr>
        <w:pStyle w:val="NumbersLevel3"/>
      </w:pPr>
      <w:r w:rsidRPr="007449DC">
        <w:t>any other matters that either party considers relevant.</w:t>
      </w:r>
    </w:p>
    <w:p w14:paraId="253E6A93" w14:textId="1D9608F1" w:rsidR="00862278" w:rsidRPr="007449DC" w:rsidRDefault="00422E60" w:rsidP="00A41599">
      <w:pPr>
        <w:pStyle w:val="NumbersLevel1"/>
      </w:pPr>
      <w:bookmarkStart w:id="15" w:name="_Toc75506369"/>
      <w:r w:rsidRPr="007449DC">
        <w:t>Operating</w:t>
      </w:r>
      <w:r w:rsidR="00A41599" w:rsidRPr="007449DC">
        <w:t xml:space="preserve"> principles</w:t>
      </w:r>
      <w:bookmarkEnd w:id="15"/>
    </w:p>
    <w:p w14:paraId="668B52E8" w14:textId="77777777" w:rsidR="00A41599" w:rsidRPr="007449DC" w:rsidRDefault="00A41599" w:rsidP="00A41599">
      <w:pPr>
        <w:pStyle w:val="NumbersLevel2"/>
      </w:pPr>
      <w:r w:rsidRPr="007449DC">
        <w:t>The parties agree that, in all dealings with one another relating to this MOU, they will:</w:t>
      </w:r>
    </w:p>
    <w:p w14:paraId="09F86F64" w14:textId="77777777" w:rsidR="00A41599" w:rsidRPr="007449DC" w:rsidRDefault="00A41599" w:rsidP="00A41599">
      <w:pPr>
        <w:pStyle w:val="NumbersLevel3"/>
      </w:pPr>
      <w:r w:rsidRPr="007449DC">
        <w:t>act fairly and in good faith;</w:t>
      </w:r>
    </w:p>
    <w:p w14:paraId="1AD61264" w14:textId="77777777" w:rsidR="00A41599" w:rsidRPr="007449DC" w:rsidRDefault="00A41599" w:rsidP="00A41599">
      <w:pPr>
        <w:pStyle w:val="NumbersLevel3"/>
      </w:pPr>
      <w:r w:rsidRPr="007449DC">
        <w:t>work together in a spirit of open and transparent collaboration;</w:t>
      </w:r>
    </w:p>
    <w:p w14:paraId="218C4F9C" w14:textId="77777777" w:rsidR="00A41599" w:rsidRPr="007449DC" w:rsidRDefault="00A41599" w:rsidP="00A41599">
      <w:pPr>
        <w:pStyle w:val="NumbersLevel3"/>
      </w:pPr>
      <w:r w:rsidRPr="007449DC">
        <w:t>respect and acknowledge each other’s roles and responsibilities;</w:t>
      </w:r>
    </w:p>
    <w:p w14:paraId="1ED6DFE0" w14:textId="7CD5DBC3" w:rsidR="00A41599" w:rsidRPr="007449DC" w:rsidRDefault="00A41599" w:rsidP="00A41599">
      <w:pPr>
        <w:pStyle w:val="NumbersLevel3"/>
      </w:pPr>
      <w:r w:rsidRPr="007449DC">
        <w:t xml:space="preserve">be </w:t>
      </w:r>
      <w:r w:rsidR="00A41F19" w:rsidRPr="007449DC">
        <w:t>ever cognisant</w:t>
      </w:r>
      <w:r w:rsidRPr="007449DC">
        <w:t xml:space="preserve"> of the substantial levels of trust that clients who share personal information with them place in them and the responsibilities they have to clients; and</w:t>
      </w:r>
    </w:p>
    <w:p w14:paraId="345763CD" w14:textId="77777777" w:rsidR="00A41599" w:rsidRPr="007449DC" w:rsidRDefault="00A41599" w:rsidP="00A41599">
      <w:pPr>
        <w:pStyle w:val="NumbersLevel3"/>
      </w:pPr>
      <w:r w:rsidRPr="007449DC">
        <w:t>take all reasonable steps to ensure non-adversarial dealings with one another, including the taking of constru</w:t>
      </w:r>
      <w:r w:rsidR="001E00EB" w:rsidRPr="007449DC">
        <w:t>ctive steps to avoid or resolve</w:t>
      </w:r>
      <w:r w:rsidRPr="007449DC">
        <w:t xml:space="preserve"> differences and identify mutually acceptable solutions.</w:t>
      </w:r>
    </w:p>
    <w:p w14:paraId="076163A9" w14:textId="77777777" w:rsidR="0060561E" w:rsidRPr="007449DC" w:rsidRDefault="0060561E">
      <w:pPr>
        <w:spacing w:line="240" w:lineRule="auto"/>
        <w:rPr>
          <w:b/>
          <w:sz w:val="26"/>
          <w:szCs w:val="26"/>
        </w:rPr>
      </w:pPr>
      <w:r w:rsidRPr="007449DC">
        <w:br w:type="page"/>
      </w:r>
    </w:p>
    <w:p w14:paraId="179C77A2" w14:textId="082F5DCB" w:rsidR="0048637C" w:rsidRPr="007449DC" w:rsidRDefault="0048637C" w:rsidP="0048637C">
      <w:pPr>
        <w:pStyle w:val="NumbersLevel1"/>
      </w:pPr>
      <w:bookmarkStart w:id="16" w:name="_Toc75506370"/>
      <w:r w:rsidRPr="007449DC">
        <w:t>General responsibilities</w:t>
      </w:r>
      <w:bookmarkEnd w:id="16"/>
      <w:r w:rsidRPr="007449DC">
        <w:t xml:space="preserve"> </w:t>
      </w:r>
    </w:p>
    <w:p w14:paraId="68A63241" w14:textId="77777777" w:rsidR="005E144B" w:rsidRPr="007449DC" w:rsidRDefault="005E144B" w:rsidP="005E144B">
      <w:pPr>
        <w:pStyle w:val="NumbersLevel2"/>
      </w:pPr>
      <w:r w:rsidRPr="007449DC">
        <w:t>Without limitation to the requirements of any justification for sharing specified in Schedule 1 or the requirements of this MOU, each party will comply with the other party’s reasonable requirements relating to:</w:t>
      </w:r>
    </w:p>
    <w:p w14:paraId="4AE2CE7D" w14:textId="77777777" w:rsidR="005E144B" w:rsidRPr="007449DC" w:rsidRDefault="005E144B" w:rsidP="005E144B">
      <w:pPr>
        <w:pStyle w:val="NumbersLevel3"/>
      </w:pPr>
      <w:r w:rsidRPr="007449DC">
        <w:t xml:space="preserve">the methods and timing of sharing of the Specified Information;   </w:t>
      </w:r>
    </w:p>
    <w:p w14:paraId="7A187A4E" w14:textId="77777777" w:rsidR="005E144B" w:rsidRPr="007449DC" w:rsidRDefault="005E144B" w:rsidP="005E144B">
      <w:pPr>
        <w:pStyle w:val="NumbersLevel3"/>
      </w:pPr>
      <w:r w:rsidRPr="007449DC">
        <w:t>technical standards that need to be followed in relation to the sharing of the Specified Information;</w:t>
      </w:r>
    </w:p>
    <w:p w14:paraId="18190DEE" w14:textId="77777777" w:rsidR="005E144B" w:rsidRPr="007449DC" w:rsidRDefault="005E144B" w:rsidP="005E144B">
      <w:pPr>
        <w:pStyle w:val="NumbersLevel3"/>
      </w:pPr>
      <w:r w:rsidRPr="007449DC">
        <w:t xml:space="preserve">access control, security and storage requirements that need to be implemented for the sharing of the Specified Information; </w:t>
      </w:r>
    </w:p>
    <w:p w14:paraId="1438263A" w14:textId="77777777" w:rsidR="005E144B" w:rsidRPr="007449DC" w:rsidRDefault="005E144B" w:rsidP="005E144B">
      <w:pPr>
        <w:pStyle w:val="NumbersLevel3"/>
      </w:pPr>
      <w:r w:rsidRPr="007449DC">
        <w:t xml:space="preserve">quality checking of the Specified Information to be shared; </w:t>
      </w:r>
    </w:p>
    <w:p w14:paraId="491F2C7A" w14:textId="77777777" w:rsidR="005E144B" w:rsidRPr="007449DC" w:rsidRDefault="005E144B" w:rsidP="005E144B">
      <w:pPr>
        <w:pStyle w:val="NumbersLevel3"/>
      </w:pPr>
      <w:r w:rsidRPr="007449DC">
        <w:t xml:space="preserve">security vetting of </w:t>
      </w:r>
      <w:r w:rsidR="001E00EB" w:rsidRPr="007449DC">
        <w:t>P</w:t>
      </w:r>
      <w:r w:rsidRPr="007449DC">
        <w:t>ersonnel who will have access to the Specified Information; or</w:t>
      </w:r>
    </w:p>
    <w:p w14:paraId="4BFA2102" w14:textId="77777777" w:rsidR="0048637C" w:rsidRPr="007449DC" w:rsidRDefault="005E144B" w:rsidP="005E144B">
      <w:pPr>
        <w:pStyle w:val="NumbersLevel3"/>
      </w:pPr>
      <w:r w:rsidRPr="007449DC">
        <w:t>how to deal with technical faults or corrupted data.</w:t>
      </w:r>
    </w:p>
    <w:p w14:paraId="55D117A7" w14:textId="2D5232C3" w:rsidR="001F7B03" w:rsidRPr="007449DC" w:rsidRDefault="00896974" w:rsidP="00896974">
      <w:pPr>
        <w:pStyle w:val="NumbersLevel1"/>
      </w:pPr>
      <w:bookmarkStart w:id="17" w:name="_Ref499117662"/>
      <w:bookmarkStart w:id="18" w:name="_Toc75506371"/>
      <w:r w:rsidRPr="007449DC">
        <w:t>Security of information</w:t>
      </w:r>
      <w:bookmarkEnd w:id="17"/>
      <w:bookmarkEnd w:id="18"/>
      <w:r w:rsidRPr="007449DC">
        <w:t xml:space="preserve"> </w:t>
      </w:r>
    </w:p>
    <w:p w14:paraId="518537E9" w14:textId="77777777" w:rsidR="002C3DB5" w:rsidRPr="007449DC" w:rsidRDefault="002C3DB5" w:rsidP="009C51DD">
      <w:pPr>
        <w:pStyle w:val="NumbersLevel2"/>
      </w:pPr>
      <w:bookmarkStart w:id="19" w:name="_Ref499107345"/>
      <w:r w:rsidRPr="007449DC">
        <w:rPr>
          <w:b/>
        </w:rPr>
        <w:t>Information handling</w:t>
      </w:r>
      <w:bookmarkEnd w:id="19"/>
    </w:p>
    <w:p w14:paraId="7EBEC21A" w14:textId="77777777" w:rsidR="002C3DB5" w:rsidRPr="007449DC" w:rsidRDefault="002C3DB5" w:rsidP="009C51DD">
      <w:pPr>
        <w:pStyle w:val="NumbersLevel2"/>
        <w:numPr>
          <w:ilvl w:val="0"/>
          <w:numId w:val="0"/>
        </w:numPr>
        <w:ind w:left="709"/>
      </w:pPr>
      <w:r w:rsidRPr="007449DC">
        <w:t>The parties will handle the Specified Information:</w:t>
      </w:r>
    </w:p>
    <w:p w14:paraId="77296530" w14:textId="77777777" w:rsidR="002C3DB5" w:rsidRPr="007449DC" w:rsidRDefault="002C3DB5" w:rsidP="009C51DD">
      <w:pPr>
        <w:pStyle w:val="NumbersLevel3"/>
      </w:pPr>
      <w:r w:rsidRPr="007449DC">
        <w:t xml:space="preserve">with all due care; </w:t>
      </w:r>
    </w:p>
    <w:p w14:paraId="0A1BEB7C" w14:textId="3D871703" w:rsidR="002C3DB5" w:rsidRPr="007449DC" w:rsidRDefault="002C3DB5" w:rsidP="009C51DD">
      <w:pPr>
        <w:pStyle w:val="NumbersLevel3"/>
      </w:pPr>
      <w:r w:rsidRPr="007449DC">
        <w:t xml:space="preserve">in accordance with the law, including the Privacy Act </w:t>
      </w:r>
      <w:r w:rsidR="004252B7" w:rsidRPr="007449DC">
        <w:t xml:space="preserve">2020 </w:t>
      </w:r>
      <w:r w:rsidRPr="007449DC">
        <w:t xml:space="preserve">and any </w:t>
      </w:r>
      <w:r w:rsidR="001C13EC" w:rsidRPr="007449DC">
        <w:t xml:space="preserve">relevant </w:t>
      </w:r>
      <w:r w:rsidRPr="007449DC">
        <w:t>Code of Practice</w:t>
      </w:r>
      <w:r w:rsidR="001C13EC" w:rsidRPr="007449DC">
        <w:t xml:space="preserve"> under that Act (such as the Health Information Privacy Code</w:t>
      </w:r>
      <w:r w:rsidR="003B694F" w:rsidRPr="007449DC">
        <w:t xml:space="preserve"> 1994</w:t>
      </w:r>
      <w:r w:rsidR="001C13EC" w:rsidRPr="007449DC">
        <w:t>, where applicable)</w:t>
      </w:r>
      <w:r w:rsidRPr="007449DC">
        <w:t xml:space="preserve">; and </w:t>
      </w:r>
    </w:p>
    <w:p w14:paraId="6C25B010" w14:textId="77777777" w:rsidR="002C3DB5" w:rsidRPr="007449DC" w:rsidRDefault="002C3DB5" w:rsidP="009C51DD">
      <w:pPr>
        <w:pStyle w:val="NumbersLevel3"/>
      </w:pPr>
      <w:r w:rsidRPr="007449DC">
        <w:t>with all due regard to the potential sensitivity of the information to the individuals to whom the information relates.</w:t>
      </w:r>
    </w:p>
    <w:p w14:paraId="4BC5998C" w14:textId="77777777" w:rsidR="0060561E" w:rsidRPr="007449DC" w:rsidRDefault="0060561E">
      <w:pPr>
        <w:spacing w:line="240" w:lineRule="auto"/>
        <w:rPr>
          <w:b/>
          <w:sz w:val="21"/>
          <w:szCs w:val="21"/>
        </w:rPr>
      </w:pPr>
      <w:bookmarkStart w:id="20" w:name="_Ref499107348"/>
      <w:r w:rsidRPr="007449DC">
        <w:rPr>
          <w:b/>
        </w:rPr>
        <w:br w:type="page"/>
      </w:r>
    </w:p>
    <w:p w14:paraId="7CE0429B" w14:textId="4B7B1446" w:rsidR="001C13EC" w:rsidRPr="007449DC" w:rsidRDefault="001C13EC" w:rsidP="009C51DD">
      <w:pPr>
        <w:pStyle w:val="NumbersLevel2"/>
      </w:pPr>
      <w:r w:rsidRPr="007449DC">
        <w:rPr>
          <w:b/>
        </w:rPr>
        <w:t>Security measures</w:t>
      </w:r>
      <w:bookmarkEnd w:id="20"/>
      <w:r w:rsidR="009C51DD" w:rsidRPr="007449DC">
        <w:t xml:space="preserve"> </w:t>
      </w:r>
    </w:p>
    <w:p w14:paraId="42682A9F" w14:textId="77777777" w:rsidR="00B426D1" w:rsidRPr="007449DC" w:rsidRDefault="00B426D1" w:rsidP="009C51DD">
      <w:pPr>
        <w:pStyle w:val="NumbersLevel3"/>
      </w:pPr>
      <w:bookmarkStart w:id="21" w:name="_Ref499124949"/>
      <w:bookmarkStart w:id="22" w:name="_Ref499045835"/>
      <w:r w:rsidRPr="007449DC">
        <w:t>Each party agrees</w:t>
      </w:r>
      <w:r w:rsidR="007B22E8" w:rsidRPr="007449DC">
        <w:t xml:space="preserve"> that all Specified Information is confidential and that it will only share it with the other party via secure, encrypted means</w:t>
      </w:r>
      <w:bookmarkEnd w:id="21"/>
      <w:r w:rsidR="007B22E8" w:rsidRPr="007449DC">
        <w:t>.</w:t>
      </w:r>
    </w:p>
    <w:bookmarkEnd w:id="22"/>
    <w:p w14:paraId="3137E869" w14:textId="77777777" w:rsidR="001C13EC" w:rsidRPr="007449DC" w:rsidRDefault="001C13EC" w:rsidP="009C51DD">
      <w:pPr>
        <w:pStyle w:val="NumbersLevel3"/>
      </w:pPr>
      <w:r w:rsidRPr="007449DC">
        <w:t>Each party will ensure that:</w:t>
      </w:r>
    </w:p>
    <w:p w14:paraId="48DBC508" w14:textId="3A9EA2D3" w:rsidR="001C13EC" w:rsidRPr="007449DC" w:rsidRDefault="001C13EC" w:rsidP="009C51DD">
      <w:pPr>
        <w:pStyle w:val="NumbersLevel4"/>
      </w:pPr>
      <w:r w:rsidRPr="007449DC">
        <w:t>the Specified Information</w:t>
      </w:r>
      <w:r w:rsidR="002A546F" w:rsidRPr="007449DC">
        <w:t xml:space="preserve"> it receives under this MOU</w:t>
      </w:r>
      <w:r w:rsidRPr="007449DC">
        <w:t xml:space="preserve"> is protected from </w:t>
      </w:r>
      <w:r w:rsidR="00FF0E4D" w:rsidRPr="007449DC">
        <w:t xml:space="preserve">loss, </w:t>
      </w:r>
      <w:r w:rsidRPr="007449DC">
        <w:t>unauthorised access, use</w:t>
      </w:r>
      <w:r w:rsidR="00FF0E4D" w:rsidRPr="007449DC">
        <w:t>,</w:t>
      </w:r>
      <w:r w:rsidRPr="007449DC">
        <w:t xml:space="preserve"> </w:t>
      </w:r>
      <w:r w:rsidR="003B694F" w:rsidRPr="007449DC">
        <w:t>modification</w:t>
      </w:r>
      <w:r w:rsidR="00FF0E4D" w:rsidRPr="007449DC">
        <w:t>,</w:t>
      </w:r>
      <w:r w:rsidR="003B694F" w:rsidRPr="007449DC">
        <w:t xml:space="preserve"> </w:t>
      </w:r>
      <w:r w:rsidRPr="007449DC">
        <w:t>disclosure</w:t>
      </w:r>
      <w:r w:rsidR="00FF0E4D" w:rsidRPr="007449DC">
        <w:t xml:space="preserve"> and other misuse</w:t>
      </w:r>
      <w:r w:rsidRPr="007449DC">
        <w:t>;</w:t>
      </w:r>
    </w:p>
    <w:p w14:paraId="3222A949" w14:textId="77777777" w:rsidR="001C13EC" w:rsidRPr="007449DC" w:rsidRDefault="002A546F" w:rsidP="009C51DD">
      <w:pPr>
        <w:pStyle w:val="NumbersLevel4"/>
      </w:pPr>
      <w:r w:rsidRPr="007449DC">
        <w:t>that</w:t>
      </w:r>
      <w:r w:rsidR="001C13EC" w:rsidRPr="007449DC">
        <w:t xml:space="preserve"> Specified Information is stored securely on managed systems with password and firewall protection, with access allowed only to those </w:t>
      </w:r>
      <w:r w:rsidR="00806F4B" w:rsidRPr="007449DC">
        <w:t>Personnel</w:t>
      </w:r>
      <w:r w:rsidR="001C13EC" w:rsidRPr="007449DC">
        <w:t xml:space="preserve"> doing work that involves using the Specified Information in accordance with this MOU;</w:t>
      </w:r>
    </w:p>
    <w:p w14:paraId="76C52624" w14:textId="3F9F5F49" w:rsidR="001C13EC" w:rsidRPr="007449DC" w:rsidRDefault="001C13EC" w:rsidP="009C51DD">
      <w:pPr>
        <w:pStyle w:val="NumbersLevel4"/>
      </w:pPr>
      <w:r w:rsidRPr="007449DC">
        <w:t xml:space="preserve">its </w:t>
      </w:r>
      <w:r w:rsidR="00806F4B" w:rsidRPr="007449DC">
        <w:t>Personnel</w:t>
      </w:r>
      <w:r w:rsidRPr="007449DC">
        <w:t xml:space="preserve"> dealing with </w:t>
      </w:r>
      <w:r w:rsidR="002A546F" w:rsidRPr="007449DC">
        <w:t>that</w:t>
      </w:r>
      <w:r w:rsidRPr="007449DC">
        <w:t xml:space="preserve"> Specified Information are aware of</w:t>
      </w:r>
      <w:r w:rsidR="00FF0E4D" w:rsidRPr="007449DC">
        <w:t>,</w:t>
      </w:r>
      <w:r w:rsidRPr="007449DC">
        <w:t xml:space="preserve"> and comply with</w:t>
      </w:r>
      <w:r w:rsidR="00FF0E4D" w:rsidRPr="007449DC">
        <w:t>,</w:t>
      </w:r>
      <w:r w:rsidRPr="007449DC">
        <w:t xml:space="preserve"> the responsibilities under this MOU, including the limitations on use and disclosure of the information; </w:t>
      </w:r>
    </w:p>
    <w:p w14:paraId="04551E01" w14:textId="77777777" w:rsidR="007B22E8" w:rsidRPr="007449DC" w:rsidRDefault="007B22E8" w:rsidP="009C51DD">
      <w:pPr>
        <w:pStyle w:val="NumbersLevel4"/>
      </w:pPr>
      <w:bookmarkStart w:id="23" w:name="_Ref499125152"/>
      <w:r w:rsidRPr="007449DC">
        <w:t>it complies with any additional security controls described in Schedule 1;</w:t>
      </w:r>
      <w:bookmarkEnd w:id="23"/>
      <w:r w:rsidR="001E00EB" w:rsidRPr="007449DC">
        <w:t xml:space="preserve"> and</w:t>
      </w:r>
    </w:p>
    <w:p w14:paraId="506CC7A2" w14:textId="77777777" w:rsidR="001C13EC" w:rsidRPr="007449DC" w:rsidRDefault="001C13EC" w:rsidP="009C51DD">
      <w:pPr>
        <w:pStyle w:val="NumbersLevel4"/>
      </w:pPr>
      <w:bookmarkStart w:id="24" w:name="_Ref499121815"/>
      <w:r w:rsidRPr="007449DC">
        <w:t>no Specified Information</w:t>
      </w:r>
      <w:r w:rsidR="002A546F" w:rsidRPr="007449DC">
        <w:t xml:space="preserve"> it receives under this MOU</w:t>
      </w:r>
      <w:r w:rsidRPr="007449DC">
        <w:t xml:space="preserve"> </w:t>
      </w:r>
      <w:r w:rsidR="001E00EB" w:rsidRPr="007449DC">
        <w:t>will be</w:t>
      </w:r>
      <w:r w:rsidRPr="007449DC">
        <w:t xml:space="preserve"> taken or transmitted beyond the </w:t>
      </w:r>
      <w:r w:rsidR="002A546F" w:rsidRPr="007449DC">
        <w:t xml:space="preserve">receiving </w:t>
      </w:r>
      <w:r w:rsidRPr="007449DC">
        <w:t xml:space="preserve">party’s secure </w:t>
      </w:r>
      <w:r w:rsidR="002A546F" w:rsidRPr="007449DC">
        <w:t xml:space="preserve">internal </w:t>
      </w:r>
      <w:r w:rsidRPr="007449DC">
        <w:t xml:space="preserve">systems and premises, unless specified otherwise in Schedule 1 </w:t>
      </w:r>
      <w:r w:rsidR="00C72FD5" w:rsidRPr="007449DC">
        <w:t xml:space="preserve">(with or without additional specified controls) </w:t>
      </w:r>
      <w:r w:rsidRPr="007449DC">
        <w:t xml:space="preserve">or agreed in writing </w:t>
      </w:r>
      <w:r w:rsidR="001E00EB" w:rsidRPr="007449DC">
        <w:t xml:space="preserve">from time to time </w:t>
      </w:r>
      <w:r w:rsidRPr="007449DC">
        <w:t>with the other party</w:t>
      </w:r>
      <w:bookmarkEnd w:id="24"/>
      <w:r w:rsidR="007B22E8" w:rsidRPr="007449DC">
        <w:t>.</w:t>
      </w:r>
    </w:p>
    <w:p w14:paraId="78335F53" w14:textId="0B7A951C" w:rsidR="00FB6C27" w:rsidRPr="007449DC" w:rsidRDefault="00FB6C27" w:rsidP="00FB6C27">
      <w:pPr>
        <w:pStyle w:val="NumbersLevel2"/>
      </w:pPr>
      <w:r w:rsidRPr="007449DC">
        <w:rPr>
          <w:b/>
        </w:rPr>
        <w:t xml:space="preserve">Use of </w:t>
      </w:r>
      <w:r w:rsidR="003356E2" w:rsidRPr="007449DC">
        <w:rPr>
          <w:b/>
        </w:rPr>
        <w:t>third-party</w:t>
      </w:r>
      <w:r w:rsidRPr="007449DC">
        <w:rPr>
          <w:b/>
        </w:rPr>
        <w:t xml:space="preserve"> contractors</w:t>
      </w:r>
      <w:r w:rsidRPr="007449DC">
        <w:t xml:space="preserve"> </w:t>
      </w:r>
    </w:p>
    <w:p w14:paraId="65DCEC4F" w14:textId="77777777" w:rsidR="00806F4B" w:rsidRPr="007449DC" w:rsidRDefault="00806F4B" w:rsidP="00806F4B">
      <w:pPr>
        <w:pStyle w:val="NumbersLevel3"/>
      </w:pPr>
      <w:r w:rsidRPr="007449DC">
        <w:t>If a party:</w:t>
      </w:r>
    </w:p>
    <w:p w14:paraId="676287F6" w14:textId="77777777" w:rsidR="00806F4B" w:rsidRPr="007449DC" w:rsidRDefault="00806F4B" w:rsidP="00806F4B">
      <w:pPr>
        <w:pStyle w:val="NumbersLevel4"/>
      </w:pPr>
      <w:r w:rsidRPr="007449DC">
        <w:t>uses the services of any third party under a contract for services; and</w:t>
      </w:r>
    </w:p>
    <w:p w14:paraId="4A06CC79" w14:textId="77777777" w:rsidR="00806F4B" w:rsidRPr="007449DC" w:rsidRDefault="00806F4B" w:rsidP="00806F4B">
      <w:pPr>
        <w:pStyle w:val="NumbersLevel4"/>
      </w:pPr>
      <w:r w:rsidRPr="007449DC">
        <w:t xml:space="preserve">that third party or its employees or consultants </w:t>
      </w:r>
      <w:r w:rsidR="00FB6C27" w:rsidRPr="007449DC">
        <w:t>have, will have or may have</w:t>
      </w:r>
      <w:r w:rsidRPr="007449DC">
        <w:t xml:space="preserve"> access to any of the Specified Information,</w:t>
      </w:r>
    </w:p>
    <w:p w14:paraId="01DF0B36" w14:textId="4C12331F" w:rsidR="00806F4B" w:rsidRPr="007449DC" w:rsidRDefault="00806F4B" w:rsidP="00806F4B">
      <w:pPr>
        <w:pStyle w:val="NumbersLevel4"/>
        <w:numPr>
          <w:ilvl w:val="0"/>
          <w:numId w:val="0"/>
        </w:numPr>
        <w:ind w:left="1276"/>
      </w:pPr>
      <w:r w:rsidRPr="007449DC">
        <w:t>the contract with the third party must contain terms relating to</w:t>
      </w:r>
      <w:r w:rsidR="00FB6C27" w:rsidRPr="007449DC">
        <w:t xml:space="preserve"> security of information that contain protections and controls equivalent to those in clauses </w:t>
      </w:r>
      <w:r w:rsidR="00FB6C27" w:rsidRPr="007449DC">
        <w:fldChar w:fldCharType="begin"/>
      </w:r>
      <w:r w:rsidR="00FB6C27" w:rsidRPr="007449DC">
        <w:instrText xml:space="preserve"> REF _Ref499107345 \r \h </w:instrText>
      </w:r>
      <w:r w:rsidR="007449DC">
        <w:instrText xml:space="preserve"> \* MERGEFORMAT </w:instrText>
      </w:r>
      <w:r w:rsidR="00FB6C27" w:rsidRPr="007449DC">
        <w:fldChar w:fldCharType="separate"/>
      </w:r>
      <w:r w:rsidR="00B737ED" w:rsidRPr="007449DC">
        <w:t>7.1</w:t>
      </w:r>
      <w:r w:rsidR="00FB6C27" w:rsidRPr="007449DC">
        <w:fldChar w:fldCharType="end"/>
      </w:r>
      <w:r w:rsidR="00FB6C27" w:rsidRPr="007449DC">
        <w:t xml:space="preserve">, </w:t>
      </w:r>
      <w:r w:rsidR="00FB6C27" w:rsidRPr="007449DC">
        <w:fldChar w:fldCharType="begin"/>
      </w:r>
      <w:r w:rsidR="00FB6C27" w:rsidRPr="007449DC">
        <w:instrText xml:space="preserve"> REF _Ref499107348 \r \h </w:instrText>
      </w:r>
      <w:r w:rsidR="007449DC">
        <w:instrText xml:space="preserve"> \* MERGEFORMAT </w:instrText>
      </w:r>
      <w:r w:rsidR="00FB6C27" w:rsidRPr="007449DC">
        <w:fldChar w:fldCharType="separate"/>
      </w:r>
      <w:r w:rsidR="00B737ED" w:rsidRPr="007449DC">
        <w:t>7.2</w:t>
      </w:r>
      <w:r w:rsidR="00FB6C27" w:rsidRPr="007449DC">
        <w:fldChar w:fldCharType="end"/>
      </w:r>
      <w:r w:rsidR="00FB6C27" w:rsidRPr="007449DC">
        <w:t xml:space="preserve">, </w:t>
      </w:r>
      <w:r w:rsidR="00FB6C27" w:rsidRPr="007449DC">
        <w:fldChar w:fldCharType="begin"/>
      </w:r>
      <w:r w:rsidR="00FB6C27" w:rsidRPr="007449DC">
        <w:instrText xml:space="preserve"> REF _Ref499047715 \r \h </w:instrText>
      </w:r>
      <w:r w:rsidR="007449DC">
        <w:instrText xml:space="preserve"> \* MERGEFORMAT </w:instrText>
      </w:r>
      <w:r w:rsidR="00FB6C27" w:rsidRPr="007449DC">
        <w:fldChar w:fldCharType="separate"/>
      </w:r>
      <w:r w:rsidR="00B737ED" w:rsidRPr="007449DC">
        <w:t>7.4</w:t>
      </w:r>
      <w:r w:rsidR="00FB6C27" w:rsidRPr="007449DC">
        <w:fldChar w:fldCharType="end"/>
      </w:r>
      <w:r w:rsidR="00FB6C27" w:rsidRPr="007449DC">
        <w:t xml:space="preserve">(a)-(c), </w:t>
      </w:r>
      <w:r w:rsidR="00FB6C27" w:rsidRPr="007449DC">
        <w:fldChar w:fldCharType="begin"/>
      </w:r>
      <w:r w:rsidR="00FB6C27" w:rsidRPr="007449DC">
        <w:instrText xml:space="preserve"> REF _Ref499107358 \r \h </w:instrText>
      </w:r>
      <w:r w:rsidR="007449DC">
        <w:instrText xml:space="preserve"> \* MERGEFORMAT </w:instrText>
      </w:r>
      <w:r w:rsidR="00FB6C27" w:rsidRPr="007449DC">
        <w:fldChar w:fldCharType="separate"/>
      </w:r>
      <w:r w:rsidR="00B737ED" w:rsidRPr="007449DC">
        <w:t>7.8</w:t>
      </w:r>
      <w:r w:rsidR="00FB6C27" w:rsidRPr="007449DC">
        <w:fldChar w:fldCharType="end"/>
      </w:r>
      <w:r w:rsidR="00FB6C27" w:rsidRPr="007449DC">
        <w:t xml:space="preserve"> and </w:t>
      </w:r>
      <w:r w:rsidR="00FB6C27" w:rsidRPr="007449DC">
        <w:fldChar w:fldCharType="begin"/>
      </w:r>
      <w:r w:rsidR="00FB6C27" w:rsidRPr="007449DC">
        <w:instrText xml:space="preserve"> REF _Ref499107360 \r \h </w:instrText>
      </w:r>
      <w:r w:rsidR="007449DC">
        <w:instrText xml:space="preserve"> \* MERGEFORMAT </w:instrText>
      </w:r>
      <w:r w:rsidR="00FB6C27" w:rsidRPr="007449DC">
        <w:fldChar w:fldCharType="separate"/>
      </w:r>
      <w:r w:rsidR="00B737ED" w:rsidRPr="007449DC">
        <w:t>7.9</w:t>
      </w:r>
      <w:r w:rsidR="00FB6C27" w:rsidRPr="007449DC">
        <w:fldChar w:fldCharType="end"/>
      </w:r>
      <w:r w:rsidR="00FB6C27" w:rsidRPr="007449DC">
        <w:t xml:space="preserve"> </w:t>
      </w:r>
      <w:r w:rsidR="004A0FD1" w:rsidRPr="007449DC">
        <w:t>of this MOU</w:t>
      </w:r>
      <w:r w:rsidRPr="007449DC">
        <w:t xml:space="preserve">.   </w:t>
      </w:r>
    </w:p>
    <w:p w14:paraId="00C4E392" w14:textId="77777777" w:rsidR="0060561E" w:rsidRPr="007449DC" w:rsidRDefault="0060561E">
      <w:pPr>
        <w:spacing w:line="240" w:lineRule="auto"/>
        <w:rPr>
          <w:b/>
          <w:sz w:val="21"/>
          <w:szCs w:val="21"/>
        </w:rPr>
      </w:pPr>
      <w:bookmarkStart w:id="25" w:name="_Ref499047715"/>
      <w:r w:rsidRPr="007449DC">
        <w:rPr>
          <w:b/>
        </w:rPr>
        <w:br w:type="page"/>
      </w:r>
    </w:p>
    <w:p w14:paraId="64BDD482" w14:textId="76A05AB6" w:rsidR="002C3DB5" w:rsidRPr="007449DC" w:rsidRDefault="002C3DB5" w:rsidP="009C51DD">
      <w:pPr>
        <w:pStyle w:val="NumbersLevel2"/>
      </w:pPr>
      <w:r w:rsidRPr="007449DC">
        <w:rPr>
          <w:b/>
        </w:rPr>
        <w:t>Privacy breaches</w:t>
      </w:r>
      <w:bookmarkEnd w:id="25"/>
      <w:r w:rsidR="009C51DD" w:rsidRPr="007449DC">
        <w:t xml:space="preserve"> </w:t>
      </w:r>
    </w:p>
    <w:p w14:paraId="618E5A6A" w14:textId="77777777" w:rsidR="002C3DB5" w:rsidRPr="007449DC" w:rsidRDefault="002C3DB5" w:rsidP="009C51DD">
      <w:pPr>
        <w:pStyle w:val="NumbersLevel3"/>
      </w:pPr>
      <w:r w:rsidRPr="007449DC">
        <w:t xml:space="preserve">Each party acknowledges the importance to the other of compliance with both the Privacy Act and the Privacy Breach Guidelines. </w:t>
      </w:r>
    </w:p>
    <w:p w14:paraId="2D2F8786" w14:textId="77777777" w:rsidR="002C3DB5" w:rsidRPr="007449DC" w:rsidRDefault="002C3DB5" w:rsidP="009C51DD">
      <w:pPr>
        <w:pStyle w:val="NumbersLevel3"/>
      </w:pPr>
      <w:r w:rsidRPr="007449DC">
        <w:t>If there is a privacy breach, each party will be responsible for investigating and addressing the breach to the extent</w:t>
      </w:r>
      <w:r w:rsidR="001E00EB" w:rsidRPr="007449DC">
        <w:t xml:space="preserve"> that</w:t>
      </w:r>
      <w:r w:rsidRPr="007449DC">
        <w:t xml:space="preserve"> the breach:</w:t>
      </w:r>
    </w:p>
    <w:p w14:paraId="136EF28E" w14:textId="77777777" w:rsidR="002C3DB5" w:rsidRPr="007449DC" w:rsidRDefault="002C3DB5" w:rsidP="009C51DD">
      <w:pPr>
        <w:pStyle w:val="NumbersLevel4"/>
      </w:pPr>
      <w:r w:rsidRPr="007449DC">
        <w:t xml:space="preserve">involves Personal Information that the party holds or is deemed by the Privacy Act to hold; or </w:t>
      </w:r>
    </w:p>
    <w:p w14:paraId="225BE105" w14:textId="77777777" w:rsidR="002C3DB5" w:rsidRPr="007449DC" w:rsidRDefault="002C3DB5" w:rsidP="009C51DD">
      <w:pPr>
        <w:pStyle w:val="NumbersLevel4"/>
      </w:pPr>
      <w:r w:rsidRPr="007449DC">
        <w:t>involves Personal Information that the party possesses or processes on behalf of the other party; or</w:t>
      </w:r>
    </w:p>
    <w:p w14:paraId="39D42F78" w14:textId="77777777" w:rsidR="002C3DB5" w:rsidRPr="007449DC" w:rsidRDefault="002C3DB5" w:rsidP="009C51DD">
      <w:pPr>
        <w:pStyle w:val="NumbersLevel4"/>
      </w:pPr>
      <w:r w:rsidRPr="007449DC">
        <w:t>has or is likely otherwise to have been caused or contributed to by that party,</w:t>
      </w:r>
    </w:p>
    <w:p w14:paraId="1C2DE058" w14:textId="77777777" w:rsidR="002C3DB5" w:rsidRPr="007449DC" w:rsidRDefault="002C3DB5" w:rsidP="007E6AEC">
      <w:pPr>
        <w:pStyle w:val="NumbersLevel3"/>
        <w:numPr>
          <w:ilvl w:val="0"/>
          <w:numId w:val="0"/>
        </w:numPr>
        <w:ind w:left="1276"/>
        <w:rPr>
          <w:rFonts w:cs="Arial"/>
          <w:szCs w:val="22"/>
        </w:rPr>
      </w:pPr>
      <w:r w:rsidRPr="007449DC">
        <w:rPr>
          <w:rFonts w:cs="Arial"/>
          <w:szCs w:val="22"/>
        </w:rPr>
        <w:t xml:space="preserve">and in each case in accordance with the party’s own privacy and internal investigation policies and </w:t>
      </w:r>
      <w:r w:rsidRPr="007449DC">
        <w:t>processes</w:t>
      </w:r>
      <w:r w:rsidRPr="007449DC">
        <w:rPr>
          <w:rFonts w:cs="Arial"/>
          <w:szCs w:val="22"/>
        </w:rPr>
        <w:t xml:space="preserve"> and the Privacy Breach Guidelines.</w:t>
      </w:r>
    </w:p>
    <w:p w14:paraId="270449F7" w14:textId="77777777" w:rsidR="002C3DB5" w:rsidRPr="007449DC" w:rsidRDefault="002C3DB5" w:rsidP="009C51DD">
      <w:pPr>
        <w:pStyle w:val="NumbersLevel3"/>
      </w:pPr>
      <w:r w:rsidRPr="007449DC">
        <w:t>Each party will cooperate with the other as required in the investigation of a privacy breach.</w:t>
      </w:r>
    </w:p>
    <w:p w14:paraId="6A9652D5" w14:textId="180A68C2" w:rsidR="002C3DB5" w:rsidRPr="007449DC" w:rsidRDefault="002C3DB5" w:rsidP="009C51DD">
      <w:pPr>
        <w:pStyle w:val="NumbersLevel3"/>
      </w:pPr>
      <w:r w:rsidRPr="007449DC">
        <w:t xml:space="preserve">Neither party will make any public comment on a privacy breach that involves or affects the other party (an </w:t>
      </w:r>
      <w:r w:rsidRPr="007449DC">
        <w:rPr>
          <w:b/>
        </w:rPr>
        <w:t>Impacting Privacy Breach</w:t>
      </w:r>
      <w:r w:rsidRPr="007449DC">
        <w:t xml:space="preserve">) without first consulting the other party and each party will use its best endeavours to consult the other party on an Impacting Privacy Breach before discussing the matter with any </w:t>
      </w:r>
      <w:r w:rsidR="003A353F" w:rsidRPr="007449DC">
        <w:t xml:space="preserve">Information </w:t>
      </w:r>
      <w:r w:rsidR="001E00EB" w:rsidRPr="007449DC">
        <w:t>Regulator.</w:t>
      </w:r>
      <w:r w:rsidRPr="007449DC">
        <w:t xml:space="preserve"> However, </w:t>
      </w:r>
      <w:r w:rsidR="007E6AEC" w:rsidRPr="007449DC">
        <w:t xml:space="preserve">where relevant, </w:t>
      </w:r>
      <w:r w:rsidRPr="007449DC">
        <w:t xml:space="preserve">this clause does not prevent </w:t>
      </w:r>
      <w:r w:rsidR="00832BB0" w:rsidRPr="007449DC">
        <w:t>ACC</w:t>
      </w:r>
      <w:r w:rsidRPr="007449DC">
        <w:t xml:space="preserve"> from keeping its responsible Minister(s) informed of such matters as it considers appropriate, provided that </w:t>
      </w:r>
      <w:r w:rsidR="00832BB0" w:rsidRPr="007449DC">
        <w:t>ACC</w:t>
      </w:r>
      <w:r w:rsidRPr="007449DC">
        <w:t xml:space="preserve"> inform</w:t>
      </w:r>
      <w:r w:rsidR="00FF0E4D" w:rsidRPr="007449DC">
        <w:t>s</w:t>
      </w:r>
      <w:r w:rsidRPr="007449DC">
        <w:t xml:space="preserve"> the other party before doing so or, if not practicable, within a reasonable time after doing so.</w:t>
      </w:r>
    </w:p>
    <w:p w14:paraId="23F4A7DF" w14:textId="77777777" w:rsidR="002C3DB5" w:rsidRPr="007449DC" w:rsidRDefault="002C3DB5" w:rsidP="009C51DD">
      <w:pPr>
        <w:pStyle w:val="NumbersLevel3"/>
      </w:pPr>
      <w:r w:rsidRPr="007449DC">
        <w:t xml:space="preserve">Where an internal investigation confirms the loss </w:t>
      </w:r>
      <w:r w:rsidR="001E00EB" w:rsidRPr="007449DC">
        <w:t xml:space="preserve">or unauthorised disclosure </w:t>
      </w:r>
      <w:r w:rsidRPr="007449DC">
        <w:t xml:space="preserve">of, or unauthorised access to, </w:t>
      </w:r>
      <w:r w:rsidR="007E6AEC" w:rsidRPr="007449DC">
        <w:t>Specified</w:t>
      </w:r>
      <w:r w:rsidRPr="007449DC">
        <w:t xml:space="preserve"> Information, amounting to an incident that the party intends to notify to the Office of the Privacy Commissioner, and the breach is an Impacting Privacy Breach, the party experiencing the breach will notify the other party as soon as possible. </w:t>
      </w:r>
    </w:p>
    <w:p w14:paraId="68D33B49" w14:textId="77777777" w:rsidR="0060561E" w:rsidRPr="007449DC" w:rsidRDefault="0060561E">
      <w:pPr>
        <w:spacing w:line="240" w:lineRule="auto"/>
        <w:rPr>
          <w:b/>
          <w:sz w:val="21"/>
          <w:szCs w:val="21"/>
        </w:rPr>
      </w:pPr>
      <w:bookmarkStart w:id="26" w:name="_Ref499111572"/>
      <w:r w:rsidRPr="007449DC">
        <w:rPr>
          <w:b/>
        </w:rPr>
        <w:br w:type="page"/>
      </w:r>
    </w:p>
    <w:p w14:paraId="7BD8DE77" w14:textId="1C5AF770" w:rsidR="007717F7" w:rsidRPr="007449DC" w:rsidRDefault="007717F7" w:rsidP="007717F7">
      <w:pPr>
        <w:pStyle w:val="NumbersLevel2"/>
      </w:pPr>
      <w:r w:rsidRPr="007449DC">
        <w:rPr>
          <w:b/>
        </w:rPr>
        <w:t>Suspension of information sharing</w:t>
      </w:r>
      <w:bookmarkEnd w:id="26"/>
      <w:r w:rsidRPr="007449DC">
        <w:t xml:space="preserve"> </w:t>
      </w:r>
    </w:p>
    <w:p w14:paraId="49DB6DDF" w14:textId="77777777" w:rsidR="007717F7" w:rsidRPr="007449DC" w:rsidRDefault="007717F7" w:rsidP="007717F7">
      <w:pPr>
        <w:pStyle w:val="NumbersLevel3"/>
      </w:pPr>
      <w:r w:rsidRPr="007449DC">
        <w:t>If:</w:t>
      </w:r>
    </w:p>
    <w:p w14:paraId="0212DA8F" w14:textId="77777777" w:rsidR="007717F7" w:rsidRPr="007449DC" w:rsidRDefault="007717F7" w:rsidP="007717F7">
      <w:pPr>
        <w:pStyle w:val="NumbersLevel4"/>
      </w:pPr>
      <w:r w:rsidRPr="007449DC">
        <w:t>there is a privacy breach that has or is likely to have an impact on one or more individuals or either of the parties; or</w:t>
      </w:r>
    </w:p>
    <w:p w14:paraId="28574B8F" w14:textId="77777777" w:rsidR="007717F7" w:rsidRPr="007449DC" w:rsidRDefault="007717F7" w:rsidP="007717F7">
      <w:pPr>
        <w:pStyle w:val="NumbersLevel4"/>
      </w:pPr>
      <w:r w:rsidRPr="007449DC">
        <w:t>either party has reason to believe a justification for sharing in Schedule 1 is or may be incorrect; or</w:t>
      </w:r>
    </w:p>
    <w:p w14:paraId="37FA7BDA" w14:textId="77777777" w:rsidR="007717F7" w:rsidRPr="007449DC" w:rsidRDefault="007717F7" w:rsidP="007717F7">
      <w:pPr>
        <w:pStyle w:val="NumbersLevel4"/>
      </w:pPr>
      <w:r w:rsidRPr="007449DC">
        <w:t xml:space="preserve">a serious complaint is lodged with either party, the Ombudsmen or an Information Regulator in relation to an information flow covered by this MOU, </w:t>
      </w:r>
    </w:p>
    <w:p w14:paraId="1F6E2EF1" w14:textId="3E8D7842" w:rsidR="007717F7" w:rsidRPr="007449DC" w:rsidRDefault="007717F7" w:rsidP="007717F7">
      <w:pPr>
        <w:pStyle w:val="NumbersLevel2"/>
        <w:numPr>
          <w:ilvl w:val="0"/>
          <w:numId w:val="0"/>
        </w:numPr>
        <w:ind w:left="1276"/>
      </w:pPr>
      <w:r w:rsidRPr="007449DC">
        <w:t xml:space="preserve">the party that controls the flow of information may, subject to clause </w:t>
      </w:r>
      <w:r w:rsidRPr="007449DC">
        <w:fldChar w:fldCharType="begin"/>
      </w:r>
      <w:r w:rsidRPr="007449DC">
        <w:instrText xml:space="preserve"> REF _Ref499111572 \r \h </w:instrText>
      </w:r>
      <w:r w:rsidR="007449DC">
        <w:instrText xml:space="preserve"> \* MERGEFORMAT </w:instrText>
      </w:r>
      <w:r w:rsidRPr="007449DC">
        <w:fldChar w:fldCharType="separate"/>
      </w:r>
      <w:r w:rsidR="00B737ED" w:rsidRPr="007449DC">
        <w:t>7.5</w:t>
      </w:r>
      <w:r w:rsidRPr="007449DC">
        <w:fldChar w:fldCharType="end"/>
      </w:r>
      <w:r w:rsidRPr="007449DC">
        <w:fldChar w:fldCharType="begin"/>
      </w:r>
      <w:r w:rsidRPr="007449DC">
        <w:instrText xml:space="preserve"> REF _Ref499111574 \r \h </w:instrText>
      </w:r>
      <w:r w:rsidR="007449DC">
        <w:instrText xml:space="preserve"> \* MERGEFORMAT </w:instrText>
      </w:r>
      <w:r w:rsidRPr="007449DC">
        <w:fldChar w:fldCharType="separate"/>
      </w:r>
      <w:r w:rsidR="00B737ED" w:rsidRPr="007449DC">
        <w:t>(b)</w:t>
      </w:r>
      <w:r w:rsidRPr="007449DC">
        <w:fldChar w:fldCharType="end"/>
      </w:r>
      <w:r w:rsidRPr="007449DC">
        <w:t>,</w:t>
      </w:r>
      <w:r w:rsidRPr="007449DC">
        <w:tab/>
        <w:t xml:space="preserve"> suspend the flow of information for a period that that party considers reasonable given the nature and severity of the complaint and any ongoing risk to the security of the kind of information in question.</w:t>
      </w:r>
    </w:p>
    <w:p w14:paraId="610B97BC" w14:textId="77777777" w:rsidR="007717F7" w:rsidRPr="007449DC" w:rsidRDefault="007717F7" w:rsidP="007717F7">
      <w:pPr>
        <w:pStyle w:val="NumbersLevel3"/>
      </w:pPr>
      <w:bookmarkStart w:id="27" w:name="_Ref499111574"/>
      <w:r w:rsidRPr="007449DC">
        <w:t>If a proposed suspension would affect either party’s ability to perform its functions (particularly functions relating to the protection of individuals’ health, safety or wellbeing), the party proposing the suspension will not implement the suspension without first consulting the other party.</w:t>
      </w:r>
      <w:bookmarkEnd w:id="27"/>
    </w:p>
    <w:p w14:paraId="14C8EC61" w14:textId="5C45C46B" w:rsidR="007717F7" w:rsidRPr="007449DC" w:rsidRDefault="007717F7" w:rsidP="007717F7">
      <w:pPr>
        <w:pStyle w:val="NumbersLevel2"/>
      </w:pPr>
      <w:bookmarkStart w:id="28" w:name="_Ref499111708"/>
      <w:r w:rsidRPr="007449DC">
        <w:rPr>
          <w:b/>
        </w:rPr>
        <w:t>Consultation with Information Regulators</w:t>
      </w:r>
      <w:bookmarkEnd w:id="28"/>
      <w:r w:rsidRPr="007449DC">
        <w:t xml:space="preserve"> </w:t>
      </w:r>
    </w:p>
    <w:p w14:paraId="7B20F9FC" w14:textId="544B519E" w:rsidR="00205946" w:rsidRPr="007449DC" w:rsidRDefault="007717F7" w:rsidP="007717F7">
      <w:pPr>
        <w:pStyle w:val="NumbersLevel2"/>
        <w:numPr>
          <w:ilvl w:val="0"/>
          <w:numId w:val="0"/>
        </w:numPr>
        <w:ind w:left="709"/>
      </w:pPr>
      <w:r w:rsidRPr="007449DC">
        <w:t xml:space="preserve">If either party wishes to seek assistance from or consult an Information Regulator in relation to any form of information sharing covered by this MOU, it will first consult with the other party. To avoid doubt, this clause </w:t>
      </w:r>
      <w:r w:rsidRPr="007449DC">
        <w:fldChar w:fldCharType="begin"/>
      </w:r>
      <w:r w:rsidRPr="007449DC">
        <w:instrText xml:space="preserve"> REF _Ref499111708 \r \h </w:instrText>
      </w:r>
      <w:r w:rsidR="007449DC">
        <w:instrText xml:space="preserve"> \* MERGEFORMAT </w:instrText>
      </w:r>
      <w:r w:rsidRPr="007449DC">
        <w:fldChar w:fldCharType="separate"/>
      </w:r>
      <w:r w:rsidR="00B737ED" w:rsidRPr="007449DC">
        <w:t>7.6</w:t>
      </w:r>
      <w:r w:rsidRPr="007449DC">
        <w:fldChar w:fldCharType="end"/>
      </w:r>
      <w:r w:rsidR="00205946" w:rsidRPr="007449DC">
        <w:t xml:space="preserve"> does not prevent:</w:t>
      </w:r>
    </w:p>
    <w:p w14:paraId="3B2333F4" w14:textId="2B6151C8" w:rsidR="007717F7" w:rsidRPr="007449DC" w:rsidRDefault="00205946" w:rsidP="00205946">
      <w:pPr>
        <w:pStyle w:val="NumbersLevel3"/>
      </w:pPr>
      <w:r w:rsidRPr="007449DC">
        <w:t xml:space="preserve">if applicable, </w:t>
      </w:r>
      <w:r w:rsidR="00832BB0" w:rsidRPr="007449DC">
        <w:t>ACC</w:t>
      </w:r>
      <w:r w:rsidR="007717F7" w:rsidRPr="007449DC">
        <w:t xml:space="preserve"> from keeping its responsible Minister informed of such matters as it considers appropriate and at one or more times that it considers app</w:t>
      </w:r>
      <w:r w:rsidRPr="007449DC">
        <w:t>ropriate; or</w:t>
      </w:r>
    </w:p>
    <w:p w14:paraId="508CF7C6" w14:textId="77777777" w:rsidR="00205946" w:rsidRPr="007449DC" w:rsidRDefault="00205946" w:rsidP="00205946">
      <w:pPr>
        <w:pStyle w:val="NumbersLevel3"/>
      </w:pPr>
      <w:r w:rsidRPr="007449DC">
        <w:t xml:space="preserve">a party from responding to a request from an Information Regulator pursuant to the exercise of that Information Regulator’s functions. </w:t>
      </w:r>
    </w:p>
    <w:p w14:paraId="4094DB06" w14:textId="77777777" w:rsidR="0060561E" w:rsidRPr="007449DC" w:rsidRDefault="0060561E">
      <w:pPr>
        <w:spacing w:line="240" w:lineRule="auto"/>
        <w:rPr>
          <w:b/>
          <w:sz w:val="21"/>
          <w:szCs w:val="21"/>
        </w:rPr>
      </w:pPr>
      <w:r w:rsidRPr="007449DC">
        <w:rPr>
          <w:b/>
        </w:rPr>
        <w:br w:type="page"/>
      </w:r>
    </w:p>
    <w:p w14:paraId="4B0A427E" w14:textId="0A963C52" w:rsidR="002C3DB5" w:rsidRPr="007449DC" w:rsidRDefault="002C3DB5" w:rsidP="009C51DD">
      <w:pPr>
        <w:pStyle w:val="NumbersLevel2"/>
      </w:pPr>
      <w:r w:rsidRPr="007449DC">
        <w:rPr>
          <w:b/>
        </w:rPr>
        <w:t>Official Information Act and Privacy Act requests</w:t>
      </w:r>
      <w:r w:rsidR="009C51DD" w:rsidRPr="007449DC">
        <w:t xml:space="preserve"> </w:t>
      </w:r>
    </w:p>
    <w:p w14:paraId="63A5B443" w14:textId="028AB352" w:rsidR="0049067D" w:rsidRPr="007449DC" w:rsidRDefault="002C3DB5" w:rsidP="0049067D">
      <w:pPr>
        <w:pStyle w:val="NumbersLevel3"/>
      </w:pPr>
      <w:r w:rsidRPr="007449DC">
        <w:t>The parties acknowledge that, as a matter of law, each party remains responsible for complying with its own obligations under the Official Information Act 1982 (</w:t>
      </w:r>
      <w:r w:rsidRPr="007449DC">
        <w:rPr>
          <w:b/>
        </w:rPr>
        <w:t>OIA</w:t>
      </w:r>
      <w:r w:rsidRPr="007449DC">
        <w:t xml:space="preserve">) and the Privacy Act </w:t>
      </w:r>
      <w:r w:rsidR="004252B7" w:rsidRPr="007449DC">
        <w:t>2020</w:t>
      </w:r>
      <w:r w:rsidR="00374FAF" w:rsidRPr="007449DC">
        <w:t>.</w:t>
      </w:r>
    </w:p>
    <w:p w14:paraId="67015C08" w14:textId="24BFC3C8" w:rsidR="002C3DB5" w:rsidRPr="007449DC" w:rsidRDefault="002C3DB5" w:rsidP="00C76B39">
      <w:pPr>
        <w:pStyle w:val="NumbersLevel3"/>
      </w:pPr>
      <w:r w:rsidRPr="007449DC">
        <w:t xml:space="preserve">Where one party (the </w:t>
      </w:r>
      <w:r w:rsidRPr="007449DC">
        <w:rPr>
          <w:b/>
        </w:rPr>
        <w:t>first party</w:t>
      </w:r>
      <w:r w:rsidRPr="007449DC">
        <w:t xml:space="preserve">) holds or processes information on behalf of the other (the </w:t>
      </w:r>
      <w:r w:rsidRPr="007449DC">
        <w:rPr>
          <w:b/>
        </w:rPr>
        <w:t>second party</w:t>
      </w:r>
      <w:r w:rsidRPr="007449DC">
        <w:t xml:space="preserve">) that is relevant to an OIA or Privacy Act request, the </w:t>
      </w:r>
      <w:r w:rsidRPr="00CF623C">
        <w:rPr>
          <w:b/>
          <w:bCs/>
        </w:rPr>
        <w:t>first party</w:t>
      </w:r>
      <w:r w:rsidRPr="007449DC">
        <w:t xml:space="preserve"> will assist the </w:t>
      </w:r>
      <w:r w:rsidR="00CF623C" w:rsidRPr="00CF623C">
        <w:rPr>
          <w:b/>
          <w:bCs/>
        </w:rPr>
        <w:t>second party</w:t>
      </w:r>
      <w:r w:rsidRPr="007449DC">
        <w:t xml:space="preserve"> in responding to the request to the extent reasonably required.</w:t>
      </w:r>
    </w:p>
    <w:p w14:paraId="3A349C1D" w14:textId="1E0E137A" w:rsidR="002C3DB5" w:rsidRPr="007449DC" w:rsidRDefault="002C3DB5" w:rsidP="00C76B39">
      <w:pPr>
        <w:pStyle w:val="NumbersLevel3"/>
      </w:pPr>
      <w:r w:rsidRPr="007449DC">
        <w:t xml:space="preserve">If an individual makes a request to one party for his or her Personal Information under IPP 6 of the Privacy Act </w:t>
      </w:r>
      <w:r w:rsidR="004252B7" w:rsidRPr="007449DC">
        <w:t xml:space="preserve">2020 </w:t>
      </w:r>
      <w:r w:rsidRPr="007449DC">
        <w:t>or requests correction of his or her Personal Information under IPP 7, that party does not need to consult the other party, unless:</w:t>
      </w:r>
    </w:p>
    <w:p w14:paraId="0F55CC05" w14:textId="1D0DFC20" w:rsidR="002C3DB5" w:rsidRPr="007449DC" w:rsidRDefault="002C3DB5" w:rsidP="00C76B39">
      <w:pPr>
        <w:pStyle w:val="NumbersLevel4"/>
      </w:pPr>
      <w:r w:rsidRPr="007449DC">
        <w:t xml:space="preserve">the information to which the request relates is held or substantially held by the other party, such that the request may need to be transferred to the other party under section </w:t>
      </w:r>
      <w:r w:rsidR="004252B7" w:rsidRPr="007449DC">
        <w:t xml:space="preserve">43 </w:t>
      </w:r>
      <w:r w:rsidRPr="007449DC">
        <w:t>of the Privacy Act</w:t>
      </w:r>
      <w:r w:rsidR="004252B7" w:rsidRPr="007449DC">
        <w:t xml:space="preserve"> 2020</w:t>
      </w:r>
      <w:r w:rsidRPr="007449DC">
        <w:t>; or</w:t>
      </w:r>
    </w:p>
    <w:p w14:paraId="69809A3B" w14:textId="77777777" w:rsidR="002C3DB5" w:rsidRPr="007449DC" w:rsidRDefault="002C3DB5" w:rsidP="00C76B39">
      <w:pPr>
        <w:pStyle w:val="NumbersLevel4"/>
      </w:pPr>
      <w:r w:rsidRPr="007449DC">
        <w:t xml:space="preserve">the other party may have information relevant to the existence or application of a good reason under Part 4 of the Act for refusing a request under IPP 6 (for example, the other party may have information as to whether a request should be withheld on the basis that disclosure would be likely to endanger someone’s safety or prejudice the investigation of an offence). </w:t>
      </w:r>
    </w:p>
    <w:p w14:paraId="05A9AF0A" w14:textId="77777777" w:rsidR="002C3DB5" w:rsidRPr="007449DC" w:rsidRDefault="002C3DB5" w:rsidP="00C76B39">
      <w:pPr>
        <w:pStyle w:val="NumbersLevel3"/>
      </w:pPr>
      <w:r w:rsidRPr="007449DC">
        <w:t>If either party receives:</w:t>
      </w:r>
    </w:p>
    <w:p w14:paraId="59ACD1CC" w14:textId="78F70C9D" w:rsidR="002C3DB5" w:rsidRPr="007449DC" w:rsidRDefault="002C3DB5" w:rsidP="00C76B39">
      <w:pPr>
        <w:pStyle w:val="NumbersLevel4"/>
      </w:pPr>
      <w:r w:rsidRPr="007449DC">
        <w:t xml:space="preserve">an </w:t>
      </w:r>
      <w:r w:rsidR="008B7CEF" w:rsidRPr="007449DC">
        <w:t>OIA</w:t>
      </w:r>
      <w:r w:rsidRPr="007449DC">
        <w:t xml:space="preserve"> or Privacy Act-related complaint relevant to the operation or administrative arrangements of this </w:t>
      </w:r>
      <w:r w:rsidR="00374FAF" w:rsidRPr="007449DC">
        <w:t>MOU</w:t>
      </w:r>
      <w:r w:rsidRPr="007449DC">
        <w:t xml:space="preserve">; or </w:t>
      </w:r>
    </w:p>
    <w:p w14:paraId="55F95DAB" w14:textId="77777777" w:rsidR="002C3DB5" w:rsidRPr="007449DC" w:rsidRDefault="002C3DB5" w:rsidP="00C76B39">
      <w:pPr>
        <w:pStyle w:val="NumbersLevel4"/>
      </w:pPr>
      <w:r w:rsidRPr="007449DC">
        <w:t>an OIA request for information relating to the operation or administrative arrangements of this</w:t>
      </w:r>
      <w:r w:rsidR="00374FAF" w:rsidRPr="007449DC">
        <w:t xml:space="preserve"> MOU</w:t>
      </w:r>
      <w:r w:rsidRPr="007449DC">
        <w:t xml:space="preserve"> (including a media enquiry that could affect the other party), </w:t>
      </w:r>
    </w:p>
    <w:p w14:paraId="5A8B4BCD" w14:textId="77777777" w:rsidR="002C3DB5" w:rsidRPr="007449DC" w:rsidRDefault="002C3DB5" w:rsidP="00C76B39">
      <w:pPr>
        <w:pStyle w:val="NumbersLevel3"/>
        <w:numPr>
          <w:ilvl w:val="0"/>
          <w:numId w:val="0"/>
        </w:numPr>
        <w:ind w:left="1276"/>
      </w:pPr>
      <w:r w:rsidRPr="007449DC">
        <w:t>the parties will consult with each other on the proposed response prior to making a decision on the complaint or request.</w:t>
      </w:r>
    </w:p>
    <w:p w14:paraId="7829CF59" w14:textId="77777777" w:rsidR="0060561E" w:rsidRPr="007449DC" w:rsidRDefault="0060561E">
      <w:pPr>
        <w:spacing w:line="240" w:lineRule="auto"/>
        <w:rPr>
          <w:b/>
          <w:sz w:val="21"/>
          <w:szCs w:val="21"/>
        </w:rPr>
      </w:pPr>
      <w:bookmarkStart w:id="29" w:name="_Ref499107358"/>
      <w:r w:rsidRPr="007449DC">
        <w:rPr>
          <w:b/>
        </w:rPr>
        <w:br w:type="page"/>
      </w:r>
    </w:p>
    <w:p w14:paraId="2CE7D9C8" w14:textId="29A348BA" w:rsidR="002C3DB5" w:rsidRPr="007449DC" w:rsidRDefault="002C3DB5" w:rsidP="009C51DD">
      <w:pPr>
        <w:pStyle w:val="NumbersLevel2"/>
      </w:pPr>
      <w:r w:rsidRPr="007449DC">
        <w:rPr>
          <w:b/>
        </w:rPr>
        <w:t>Confidential</w:t>
      </w:r>
      <w:r w:rsidR="00C76B39" w:rsidRPr="007449DC">
        <w:rPr>
          <w:b/>
        </w:rPr>
        <w:t>ity</w:t>
      </w:r>
      <w:bookmarkEnd w:id="29"/>
    </w:p>
    <w:p w14:paraId="559A8D1F" w14:textId="77777777" w:rsidR="002C3DB5" w:rsidRPr="007449DC" w:rsidRDefault="002C3DB5" w:rsidP="00C76B39">
      <w:pPr>
        <w:pStyle w:val="NumbersLevel3"/>
      </w:pPr>
      <w:r w:rsidRPr="007449DC">
        <w:t>Neither party may disclose to a third party any of the other party's Confidential Information, other than:</w:t>
      </w:r>
    </w:p>
    <w:p w14:paraId="2524B255" w14:textId="77777777" w:rsidR="001E00EB" w:rsidRPr="007449DC" w:rsidRDefault="001E00EB" w:rsidP="00C76B39">
      <w:pPr>
        <w:pStyle w:val="NumbersLevel4"/>
      </w:pPr>
      <w:r w:rsidRPr="007449DC">
        <w:t xml:space="preserve">as expressly permitted by this MOU; </w:t>
      </w:r>
    </w:p>
    <w:p w14:paraId="0BDA3914" w14:textId="77777777" w:rsidR="002C3DB5" w:rsidRPr="007449DC" w:rsidRDefault="002C3DB5" w:rsidP="00C76B39">
      <w:pPr>
        <w:pStyle w:val="NumbersLevel4"/>
      </w:pPr>
      <w:r w:rsidRPr="007449DC">
        <w:t>in proper performance of this</w:t>
      </w:r>
      <w:r w:rsidR="00FB6C27" w:rsidRPr="007449DC">
        <w:t xml:space="preserve"> MOU</w:t>
      </w:r>
      <w:r w:rsidRPr="007449DC">
        <w:t>;</w:t>
      </w:r>
    </w:p>
    <w:p w14:paraId="4DCC71B5" w14:textId="77777777" w:rsidR="002C3DB5" w:rsidRPr="007449DC" w:rsidRDefault="002C3DB5" w:rsidP="00C76B39">
      <w:pPr>
        <w:pStyle w:val="NumbersLevel4"/>
      </w:pPr>
      <w:r w:rsidRPr="007449DC">
        <w:t xml:space="preserve">as </w:t>
      </w:r>
      <w:r w:rsidR="001E00EB" w:rsidRPr="007449DC">
        <w:t xml:space="preserve">authorised by law or as </w:t>
      </w:r>
      <w:r w:rsidRPr="007449DC">
        <w:t>required by law, Ministers, Select Committees or Parliamentary questions; or</w:t>
      </w:r>
    </w:p>
    <w:p w14:paraId="3733047F" w14:textId="77777777" w:rsidR="002C3DB5" w:rsidRPr="007449DC" w:rsidRDefault="002C3DB5" w:rsidP="00C76B39">
      <w:pPr>
        <w:pStyle w:val="NumbersLevel4"/>
      </w:pPr>
      <w:r w:rsidRPr="007449DC">
        <w:t>with the prior written consent of the other party.</w:t>
      </w:r>
    </w:p>
    <w:p w14:paraId="3B404A83" w14:textId="77777777" w:rsidR="002C3DB5" w:rsidRPr="007449DC" w:rsidRDefault="002C3DB5" w:rsidP="00C76B39">
      <w:pPr>
        <w:pStyle w:val="NumbersLevel3"/>
      </w:pPr>
      <w:r w:rsidRPr="007449DC">
        <w:t xml:space="preserve">A party (the </w:t>
      </w:r>
      <w:r w:rsidRPr="007449DC">
        <w:rPr>
          <w:b/>
        </w:rPr>
        <w:t>Disclosing Party</w:t>
      </w:r>
      <w:r w:rsidRPr="007449DC">
        <w:t xml:space="preserve">) must immediately notify the other party in writing on becoming aware of any: </w:t>
      </w:r>
    </w:p>
    <w:p w14:paraId="2C775D48" w14:textId="77777777" w:rsidR="002C3DB5" w:rsidRPr="007449DC" w:rsidRDefault="002C3DB5" w:rsidP="00C76B39">
      <w:pPr>
        <w:pStyle w:val="NumbersLevel4"/>
      </w:pPr>
      <w:r w:rsidRPr="007449DC">
        <w:t>potential, threatened or actual misuse or unauthorised disclosure of the other party’s Confidential Information; or</w:t>
      </w:r>
    </w:p>
    <w:p w14:paraId="7A4256E3" w14:textId="77777777" w:rsidR="002C3DB5" w:rsidRPr="007449DC" w:rsidRDefault="002C3DB5" w:rsidP="00C76B39">
      <w:pPr>
        <w:pStyle w:val="NumbersLevel4"/>
      </w:pPr>
      <w:r w:rsidRPr="007449DC">
        <w:t>breach of the Disclosing Party's confidentiality obligations,</w:t>
      </w:r>
    </w:p>
    <w:p w14:paraId="5E0C4A75" w14:textId="77777777" w:rsidR="002C3DB5" w:rsidRPr="007449DC" w:rsidRDefault="002C3DB5" w:rsidP="00C76B39">
      <w:pPr>
        <w:pStyle w:val="NumbersLevel3"/>
        <w:numPr>
          <w:ilvl w:val="0"/>
          <w:numId w:val="0"/>
        </w:numPr>
        <w:ind w:left="1276"/>
      </w:pPr>
      <w:r w:rsidRPr="007449DC">
        <w:t>and will co-operate with the other party in preventing or limiting such misuse, unauthorised disclosure or breach, which may include investigating the misuse or unauthorised disclosure.</w:t>
      </w:r>
    </w:p>
    <w:p w14:paraId="18915E6C" w14:textId="77777777" w:rsidR="002C3DB5" w:rsidRPr="007449DC" w:rsidRDefault="002C3DB5" w:rsidP="00C76B39">
      <w:pPr>
        <w:pStyle w:val="NumbersLevel3"/>
      </w:pPr>
      <w:r w:rsidRPr="007449DC">
        <w:t>Where an investigation is undertaken, the parties will provide each other with reasonable assistance and will keep each other informed of progress.</w:t>
      </w:r>
    </w:p>
    <w:p w14:paraId="1BE008A3" w14:textId="77777777" w:rsidR="002C3DB5" w:rsidRPr="007449DC" w:rsidRDefault="002C3DB5" w:rsidP="00C76B39">
      <w:pPr>
        <w:pStyle w:val="NumbersLevel2"/>
      </w:pPr>
      <w:bookmarkStart w:id="30" w:name="_Ref499107360"/>
      <w:r w:rsidRPr="007449DC">
        <w:rPr>
          <w:b/>
        </w:rPr>
        <w:t>Security</w:t>
      </w:r>
      <w:r w:rsidR="00C76B39" w:rsidRPr="007449DC">
        <w:rPr>
          <w:b/>
        </w:rPr>
        <w:t xml:space="preserve"> breach</w:t>
      </w:r>
      <w:bookmarkEnd w:id="30"/>
      <w:r w:rsidR="00C76B39" w:rsidRPr="007449DC">
        <w:t xml:space="preserve"> </w:t>
      </w:r>
    </w:p>
    <w:p w14:paraId="7CB81FEA" w14:textId="68870BD6" w:rsidR="002C3DB5" w:rsidRPr="007449DC" w:rsidRDefault="00687C3D" w:rsidP="00C76B39">
      <w:pPr>
        <w:pStyle w:val="NumbersLevel3"/>
      </w:pPr>
      <w:r w:rsidRPr="007449DC">
        <w:t xml:space="preserve">Without limitation to clause </w:t>
      </w:r>
      <w:r w:rsidRPr="007449DC">
        <w:fldChar w:fldCharType="begin"/>
      </w:r>
      <w:r w:rsidRPr="007449DC">
        <w:instrText xml:space="preserve"> REF _Ref499047715 \r \h </w:instrText>
      </w:r>
      <w:r w:rsidR="007449DC">
        <w:instrText xml:space="preserve"> \* MERGEFORMAT </w:instrText>
      </w:r>
      <w:r w:rsidRPr="007449DC">
        <w:fldChar w:fldCharType="separate"/>
      </w:r>
      <w:r w:rsidR="00B737ED" w:rsidRPr="007449DC">
        <w:t>7.4</w:t>
      </w:r>
      <w:r w:rsidRPr="007449DC">
        <w:fldChar w:fldCharType="end"/>
      </w:r>
      <w:r w:rsidRPr="007449DC">
        <w:t>, if</w:t>
      </w:r>
      <w:r w:rsidR="002C3DB5" w:rsidRPr="007449DC">
        <w:t xml:space="preserve"> either party has reasonable cause to believe that any breach of security</w:t>
      </w:r>
      <w:r w:rsidR="001E00EB" w:rsidRPr="007449DC">
        <w:t xml:space="preserve"> relevant to the subject matter of this MOU</w:t>
      </w:r>
      <w:r w:rsidR="002C3DB5" w:rsidRPr="007449DC">
        <w:t xml:space="preserve"> has occurred or is likely to occur:</w:t>
      </w:r>
    </w:p>
    <w:p w14:paraId="3EAD57E2" w14:textId="77777777" w:rsidR="002C3DB5" w:rsidRPr="007449DC" w:rsidRDefault="002C3DB5" w:rsidP="00687C3D">
      <w:pPr>
        <w:pStyle w:val="NumbersLevel4"/>
      </w:pPr>
      <w:r w:rsidRPr="007449DC">
        <w:t>the party with that belief must promptly notify the other party in writing of the actual or likely security breach; and</w:t>
      </w:r>
    </w:p>
    <w:p w14:paraId="1B1146F4" w14:textId="77777777" w:rsidR="002C3DB5" w:rsidRPr="007449DC" w:rsidRDefault="002C3DB5" w:rsidP="00687C3D">
      <w:pPr>
        <w:pStyle w:val="NumbersLevel4"/>
      </w:pPr>
      <w:r w:rsidRPr="007449DC">
        <w:t>the parties may undertake such investigations in relation to the actual or likely breach as they consider necessary.</w:t>
      </w:r>
    </w:p>
    <w:p w14:paraId="00DBCDEB" w14:textId="77777777" w:rsidR="002C3DB5" w:rsidRPr="007449DC" w:rsidRDefault="002C3DB5" w:rsidP="00C76B39">
      <w:pPr>
        <w:pStyle w:val="NumbersLevel3"/>
      </w:pPr>
      <w:r w:rsidRPr="007449DC">
        <w:t>The parties must:</w:t>
      </w:r>
    </w:p>
    <w:p w14:paraId="0B776A98" w14:textId="77777777" w:rsidR="002C3DB5" w:rsidRPr="007449DC" w:rsidRDefault="002C3DB5" w:rsidP="00687C3D">
      <w:pPr>
        <w:pStyle w:val="NumbersLevel4"/>
      </w:pPr>
      <w:r w:rsidRPr="007449DC">
        <w:t>to the extent permitted by law, provide each other with reasonable assistance in undertaking the investigations and, where relevant, remedying the breach; and</w:t>
      </w:r>
    </w:p>
    <w:p w14:paraId="7F4101DD" w14:textId="77777777" w:rsidR="002C3DB5" w:rsidRPr="007449DC" w:rsidRDefault="002C3DB5" w:rsidP="00687C3D">
      <w:pPr>
        <w:pStyle w:val="NumbersLevel4"/>
      </w:pPr>
      <w:r w:rsidRPr="007449DC">
        <w:t xml:space="preserve">if necessary, co-operate in amending this </w:t>
      </w:r>
      <w:r w:rsidR="00687C3D" w:rsidRPr="007449DC">
        <w:t>MOU</w:t>
      </w:r>
      <w:r w:rsidRPr="007449DC">
        <w:t xml:space="preserve"> to reflect new security requirements.</w:t>
      </w:r>
    </w:p>
    <w:p w14:paraId="7BF16CE9" w14:textId="77777777" w:rsidR="002C3DB5" w:rsidRPr="007449DC" w:rsidRDefault="00CA2A10" w:rsidP="00C76B39">
      <w:pPr>
        <w:pStyle w:val="NumbersLevel3"/>
      </w:pPr>
      <w:r w:rsidRPr="007449DC">
        <w:t>Without limiting the terms of this MOU, t</w:t>
      </w:r>
      <w:r w:rsidR="002C3DB5" w:rsidRPr="007449DC">
        <w:t>he parties acknowledge that each party will be required to follow its own information security policies and procedures when dealing with an actual or likely security breach.</w:t>
      </w:r>
    </w:p>
    <w:p w14:paraId="77EC2558" w14:textId="0A075AEE" w:rsidR="00896974" w:rsidRPr="007449DC" w:rsidRDefault="00806F4B" w:rsidP="00896974">
      <w:pPr>
        <w:pStyle w:val="NumbersLevel1"/>
      </w:pPr>
      <w:bookmarkStart w:id="31" w:name="_Ref499117670"/>
      <w:bookmarkStart w:id="32" w:name="_Toc75506372"/>
      <w:r w:rsidRPr="007449DC">
        <w:t>Retention and disposal</w:t>
      </w:r>
      <w:r w:rsidR="00896974" w:rsidRPr="007449DC">
        <w:t xml:space="preserve"> of </w:t>
      </w:r>
      <w:r w:rsidR="004A0FD1" w:rsidRPr="007449DC">
        <w:t>information</w:t>
      </w:r>
      <w:bookmarkEnd w:id="31"/>
      <w:bookmarkEnd w:id="32"/>
    </w:p>
    <w:p w14:paraId="3961A72B" w14:textId="77777777" w:rsidR="00806F4B" w:rsidRPr="007449DC" w:rsidRDefault="00806F4B" w:rsidP="00096A2C">
      <w:pPr>
        <w:pStyle w:val="NumbersLevel2"/>
        <w:rPr>
          <w:sz w:val="22"/>
        </w:rPr>
      </w:pPr>
      <w:r w:rsidRPr="007449DC">
        <w:t>Each party is responsible for complying with its</w:t>
      </w:r>
      <w:r w:rsidR="004A0FD1" w:rsidRPr="007449DC">
        <w:t xml:space="preserve"> own</w:t>
      </w:r>
      <w:r w:rsidRPr="007449DC">
        <w:t xml:space="preserve"> legal obligations relating to retention and disposal of information</w:t>
      </w:r>
      <w:r w:rsidR="004A0FD1" w:rsidRPr="007449DC">
        <w:t xml:space="preserve"> including, to the extent they apply:</w:t>
      </w:r>
    </w:p>
    <w:p w14:paraId="7256DC62" w14:textId="38ABD3E1" w:rsidR="004A0FD1" w:rsidRPr="007449DC" w:rsidRDefault="004A0FD1" w:rsidP="004A0FD1">
      <w:pPr>
        <w:pStyle w:val="NumbersLevel3"/>
      </w:pPr>
      <w:r w:rsidRPr="007449DC">
        <w:t xml:space="preserve">the Privacy Act’s </w:t>
      </w:r>
      <w:r w:rsidR="008B7CEF" w:rsidRPr="007449DC">
        <w:t>IPP</w:t>
      </w:r>
      <w:r w:rsidRPr="007449DC">
        <w:t xml:space="preserve"> 9 (Agency not to keep personal information for longer than necessary); </w:t>
      </w:r>
    </w:p>
    <w:p w14:paraId="09518B8C" w14:textId="77777777" w:rsidR="004A0FD1" w:rsidRPr="007449DC" w:rsidRDefault="004A0FD1" w:rsidP="004A0FD1">
      <w:pPr>
        <w:pStyle w:val="NumbersLevel3"/>
      </w:pPr>
      <w:r w:rsidRPr="007449DC">
        <w:t>any other legislation that applies to a party or the Specified Information (if any); and</w:t>
      </w:r>
    </w:p>
    <w:p w14:paraId="18633BB9" w14:textId="77777777" w:rsidR="004A0FD1" w:rsidRPr="007449DC" w:rsidRDefault="004A0FD1" w:rsidP="004A0FD1">
      <w:pPr>
        <w:pStyle w:val="NumbersLevel3"/>
      </w:pPr>
      <w:r w:rsidRPr="007449DC">
        <w:t>the Public Records Act 2005.</w:t>
      </w:r>
    </w:p>
    <w:p w14:paraId="31F6F516" w14:textId="5AAF65FA" w:rsidR="00896974" w:rsidRPr="007449DC" w:rsidRDefault="00896974" w:rsidP="00896974">
      <w:pPr>
        <w:pStyle w:val="NumbersLevel1"/>
      </w:pPr>
      <w:bookmarkStart w:id="33" w:name="_Ref499114476"/>
      <w:bookmarkStart w:id="34" w:name="_Toc75506373"/>
      <w:r w:rsidRPr="007449DC">
        <w:t>Dispute resolution</w:t>
      </w:r>
      <w:bookmarkEnd w:id="33"/>
      <w:bookmarkEnd w:id="34"/>
    </w:p>
    <w:p w14:paraId="6A250E67" w14:textId="77777777" w:rsidR="004527D3" w:rsidRPr="007449DC" w:rsidRDefault="004527D3" w:rsidP="00096A2C">
      <w:pPr>
        <w:pStyle w:val="NumbersLevel2"/>
        <w:rPr>
          <w:sz w:val="22"/>
        </w:rPr>
      </w:pPr>
      <w:bookmarkStart w:id="35" w:name="_Ref499113432"/>
      <w:r w:rsidRPr="007449DC">
        <w:t xml:space="preserve">If either party becomes aware of </w:t>
      </w:r>
      <w:r w:rsidR="001E00EB" w:rsidRPr="007449DC">
        <w:t xml:space="preserve">a </w:t>
      </w:r>
      <w:r w:rsidRPr="007449DC">
        <w:t>dispute relating to this MOU or its formation, that party will promptly advise the other party in writing of the dispute.</w:t>
      </w:r>
      <w:bookmarkEnd w:id="35"/>
    </w:p>
    <w:p w14:paraId="2AA67536" w14:textId="1FDE1119" w:rsidR="00896974" w:rsidRPr="007449DC" w:rsidRDefault="004527D3" w:rsidP="00096A2C">
      <w:pPr>
        <w:pStyle w:val="NumbersLevel2"/>
        <w:rPr>
          <w:sz w:val="22"/>
        </w:rPr>
      </w:pPr>
      <w:bookmarkStart w:id="36" w:name="_Ref499113473"/>
      <w:r w:rsidRPr="007449DC">
        <w:t>The parties</w:t>
      </w:r>
      <w:r w:rsidR="00896974" w:rsidRPr="007449DC">
        <w:t xml:space="preserve"> will use their best endeavours to resolve the dispute</w:t>
      </w:r>
      <w:r w:rsidRPr="007449DC">
        <w:t xml:space="preserve"> </w:t>
      </w:r>
      <w:r w:rsidR="00896974" w:rsidRPr="007449DC">
        <w:t xml:space="preserve">within </w:t>
      </w:r>
      <w:r w:rsidR="00786BC3" w:rsidRPr="007449DC">
        <w:t>5</w:t>
      </w:r>
      <w:r w:rsidR="00896974" w:rsidRPr="007449DC">
        <w:t xml:space="preserve"> working days of</w:t>
      </w:r>
      <w:r w:rsidRPr="007449DC">
        <w:t xml:space="preserve"> the receiving party’s receipt of the notice referred to in clause </w:t>
      </w:r>
      <w:r w:rsidRPr="007449DC">
        <w:fldChar w:fldCharType="begin"/>
      </w:r>
      <w:r w:rsidRPr="007449DC">
        <w:instrText xml:space="preserve"> REF _Ref499113432 \r \h </w:instrText>
      </w:r>
      <w:r w:rsidR="007449DC">
        <w:instrText xml:space="preserve"> \* MERGEFORMAT </w:instrText>
      </w:r>
      <w:r w:rsidRPr="007449DC">
        <w:fldChar w:fldCharType="separate"/>
      </w:r>
      <w:r w:rsidR="00B737ED" w:rsidRPr="007449DC">
        <w:t>9.1</w:t>
      </w:r>
      <w:r w:rsidRPr="007449DC">
        <w:fldChar w:fldCharType="end"/>
      </w:r>
      <w:r w:rsidR="00896974" w:rsidRPr="007449DC">
        <w:t>.</w:t>
      </w:r>
      <w:bookmarkEnd w:id="36"/>
    </w:p>
    <w:p w14:paraId="4EEB72C1" w14:textId="2542A554" w:rsidR="00896974" w:rsidRPr="007449DC" w:rsidRDefault="004527D3" w:rsidP="00096A2C">
      <w:pPr>
        <w:pStyle w:val="NumbersLevel2"/>
        <w:rPr>
          <w:sz w:val="22"/>
        </w:rPr>
      </w:pPr>
      <w:bookmarkStart w:id="37" w:name="_Ref499113607"/>
      <w:r w:rsidRPr="007449DC">
        <w:t>If the p</w:t>
      </w:r>
      <w:r w:rsidR="00896974" w:rsidRPr="007449DC">
        <w:t>arties are unable to resolve the dispute</w:t>
      </w:r>
      <w:r w:rsidRPr="007449DC">
        <w:t xml:space="preserve"> within the </w:t>
      </w:r>
      <w:r w:rsidR="00786BC3" w:rsidRPr="007449DC">
        <w:t>5</w:t>
      </w:r>
      <w:r w:rsidRPr="007449DC">
        <w:t xml:space="preserve"> working days referred to in clause </w:t>
      </w:r>
      <w:r w:rsidRPr="007449DC">
        <w:fldChar w:fldCharType="begin"/>
      </w:r>
      <w:r w:rsidRPr="007449DC">
        <w:instrText xml:space="preserve"> REF _Ref499113473 \r \h </w:instrText>
      </w:r>
      <w:r w:rsidR="007449DC">
        <w:instrText xml:space="preserve"> \* MERGEFORMAT </w:instrText>
      </w:r>
      <w:r w:rsidRPr="007449DC">
        <w:fldChar w:fldCharType="separate"/>
      </w:r>
      <w:r w:rsidR="00B737ED" w:rsidRPr="007449DC">
        <w:t>9.2</w:t>
      </w:r>
      <w:r w:rsidRPr="007449DC">
        <w:fldChar w:fldCharType="end"/>
      </w:r>
      <w:r w:rsidRPr="007449DC">
        <w:t>, either p</w:t>
      </w:r>
      <w:r w:rsidR="00896974" w:rsidRPr="007449DC">
        <w:t xml:space="preserve">arty may </w:t>
      </w:r>
      <w:r w:rsidRPr="007449DC">
        <w:t>by</w:t>
      </w:r>
      <w:r w:rsidR="00896974" w:rsidRPr="007449DC">
        <w:t xml:space="preserve"> notice in writing</w:t>
      </w:r>
      <w:r w:rsidRPr="007449DC">
        <w:t xml:space="preserve"> to the other party escalate the dispute</w:t>
      </w:r>
      <w:r w:rsidR="00896974" w:rsidRPr="007449DC">
        <w:t>.</w:t>
      </w:r>
      <w:bookmarkEnd w:id="37"/>
    </w:p>
    <w:p w14:paraId="399E43A9" w14:textId="08CD58AB" w:rsidR="00E004B2" w:rsidRPr="007449DC" w:rsidRDefault="004527D3" w:rsidP="00096A2C">
      <w:pPr>
        <w:pStyle w:val="NumbersLevel2"/>
        <w:rPr>
          <w:sz w:val="22"/>
        </w:rPr>
      </w:pPr>
      <w:r w:rsidRPr="007449DC">
        <w:t xml:space="preserve">If a dispute is escalated under clause </w:t>
      </w:r>
      <w:r w:rsidRPr="007449DC">
        <w:fldChar w:fldCharType="begin"/>
      </w:r>
      <w:r w:rsidRPr="007449DC">
        <w:instrText xml:space="preserve"> REF _Ref499113607 \r \h </w:instrText>
      </w:r>
      <w:r w:rsidR="007449DC">
        <w:instrText xml:space="preserve"> \* MERGEFORMAT </w:instrText>
      </w:r>
      <w:r w:rsidRPr="007449DC">
        <w:fldChar w:fldCharType="separate"/>
      </w:r>
      <w:r w:rsidR="00B737ED" w:rsidRPr="007449DC">
        <w:t>9.3</w:t>
      </w:r>
      <w:r w:rsidRPr="007449DC">
        <w:fldChar w:fldCharType="end"/>
      </w:r>
      <w:r w:rsidRPr="007449DC">
        <w:t>, the p</w:t>
      </w:r>
      <w:r w:rsidR="00E004B2" w:rsidRPr="007449DC">
        <w:t xml:space="preserve">arties </w:t>
      </w:r>
      <w:r w:rsidR="006063FE" w:rsidRPr="007449DC">
        <w:t>must</w:t>
      </w:r>
      <w:r w:rsidR="00E004B2" w:rsidRPr="007449DC">
        <w:t>:</w:t>
      </w:r>
    </w:p>
    <w:p w14:paraId="0796734E" w14:textId="77777777" w:rsidR="00896974" w:rsidRPr="007449DC" w:rsidRDefault="00896974" w:rsidP="00E004B2">
      <w:pPr>
        <w:pStyle w:val="NumbersLevel3"/>
        <w:rPr>
          <w:sz w:val="22"/>
        </w:rPr>
      </w:pPr>
      <w:r w:rsidRPr="007449DC">
        <w:t>agre</w:t>
      </w:r>
      <w:r w:rsidR="00E004B2" w:rsidRPr="007449DC">
        <w:t xml:space="preserve">e upon a written summary of </w:t>
      </w:r>
      <w:r w:rsidRPr="007449DC">
        <w:t>the dispute, the issues involved, and the reason or reasons for</w:t>
      </w:r>
      <w:r w:rsidR="00E004B2" w:rsidRPr="007449DC">
        <w:t xml:space="preserve"> the dispute not being resolved</w:t>
      </w:r>
      <w:r w:rsidRPr="007449DC">
        <w:t xml:space="preserve"> or</w:t>
      </w:r>
      <w:r w:rsidR="00E004B2" w:rsidRPr="007449DC">
        <w:t>,</w:t>
      </w:r>
      <w:r w:rsidRPr="007449DC">
        <w:t xml:space="preserve"> failing agreement on such a summary</w:t>
      </w:r>
      <w:r w:rsidR="00E004B2" w:rsidRPr="007449DC">
        <w:t xml:space="preserve"> within 10 working days after the date of receipt of the notice of escalation</w:t>
      </w:r>
      <w:r w:rsidRPr="007449DC">
        <w:t>, prepare separate written summaries</w:t>
      </w:r>
      <w:r w:rsidR="00E004B2" w:rsidRPr="007449DC">
        <w:t xml:space="preserve"> within the next 5 working days; and</w:t>
      </w:r>
    </w:p>
    <w:p w14:paraId="31D220B3" w14:textId="77777777" w:rsidR="00896974" w:rsidRPr="007449DC" w:rsidRDefault="00E004B2" w:rsidP="00E004B2">
      <w:pPr>
        <w:pStyle w:val="NumbersLevel3"/>
        <w:rPr>
          <w:sz w:val="22"/>
        </w:rPr>
      </w:pPr>
      <w:r w:rsidRPr="007449DC">
        <w:t>submit t</w:t>
      </w:r>
      <w:r w:rsidR="00896974" w:rsidRPr="007449DC">
        <w:t xml:space="preserve">he summary or summaries </w:t>
      </w:r>
      <w:r w:rsidRPr="007449DC">
        <w:t>to each p</w:t>
      </w:r>
      <w:r w:rsidR="00896974" w:rsidRPr="007449DC">
        <w:t>arty’s</w:t>
      </w:r>
      <w:r w:rsidRPr="007449DC">
        <w:t xml:space="preserve"> chief e</w:t>
      </w:r>
      <w:r w:rsidR="00896974" w:rsidRPr="007449DC">
        <w:t>xecutive</w:t>
      </w:r>
      <w:r w:rsidRPr="007449DC">
        <w:t xml:space="preserve"> or his or her nominated delegate</w:t>
      </w:r>
      <w:r w:rsidR="00896974" w:rsidRPr="007449DC">
        <w:t xml:space="preserve"> within </w:t>
      </w:r>
      <w:r w:rsidRPr="007449DC">
        <w:t>1</w:t>
      </w:r>
      <w:r w:rsidR="00896974" w:rsidRPr="007449DC">
        <w:t xml:space="preserve">5 working </w:t>
      </w:r>
      <w:r w:rsidR="00422E60" w:rsidRPr="007449DC">
        <w:t xml:space="preserve">days </w:t>
      </w:r>
      <w:r w:rsidRPr="007449DC">
        <w:t>after the date of receipt of the notice of escalation</w:t>
      </w:r>
      <w:r w:rsidR="00896974" w:rsidRPr="007449DC">
        <w:t>.</w:t>
      </w:r>
    </w:p>
    <w:p w14:paraId="653D30B1" w14:textId="77777777" w:rsidR="00896974" w:rsidRPr="007449DC" w:rsidRDefault="00896974" w:rsidP="00096A2C">
      <w:pPr>
        <w:pStyle w:val="NumbersLevel2"/>
      </w:pPr>
      <w:r w:rsidRPr="007449DC">
        <w:t xml:space="preserve">The </w:t>
      </w:r>
      <w:r w:rsidR="00E004B2" w:rsidRPr="007449DC">
        <w:t>parties’ chief e</w:t>
      </w:r>
      <w:r w:rsidRPr="007449DC">
        <w:t>xecutives</w:t>
      </w:r>
      <w:r w:rsidR="00E004B2" w:rsidRPr="007449DC">
        <w:t xml:space="preserve"> or their nominated delegates </w:t>
      </w:r>
      <w:r w:rsidRPr="007449DC">
        <w:t xml:space="preserve">will meet as soon as practicable after </w:t>
      </w:r>
      <w:r w:rsidR="00E004B2" w:rsidRPr="007449DC">
        <w:t>their receipt of</w:t>
      </w:r>
      <w:r w:rsidRPr="007449DC">
        <w:t xml:space="preserve"> the summary or summaries </w:t>
      </w:r>
      <w:r w:rsidR="0090378D" w:rsidRPr="007449DC">
        <w:t>to try</w:t>
      </w:r>
      <w:r w:rsidRPr="007449DC">
        <w:t xml:space="preserve"> to resolve the dispute.</w:t>
      </w:r>
    </w:p>
    <w:p w14:paraId="042E5DBF" w14:textId="77777777" w:rsidR="0060561E" w:rsidRPr="007449DC" w:rsidRDefault="0060561E" w:rsidP="00F959A2">
      <w:bookmarkStart w:id="38" w:name="_Ref499114138"/>
      <w:r w:rsidRPr="007449DC">
        <w:br w:type="page"/>
      </w:r>
    </w:p>
    <w:p w14:paraId="7781E2F2" w14:textId="4330423E" w:rsidR="00896974" w:rsidRPr="007449DC" w:rsidRDefault="00896974" w:rsidP="00896974">
      <w:pPr>
        <w:pStyle w:val="NumbersLevel1"/>
      </w:pPr>
      <w:bookmarkStart w:id="39" w:name="_Toc75506374"/>
      <w:r w:rsidRPr="007449DC">
        <w:t>Termination</w:t>
      </w:r>
      <w:bookmarkEnd w:id="38"/>
      <w:bookmarkEnd w:id="39"/>
    </w:p>
    <w:p w14:paraId="4CEC464A" w14:textId="77777777" w:rsidR="0090378D" w:rsidRPr="007449DC" w:rsidRDefault="0090378D" w:rsidP="00080B6A">
      <w:pPr>
        <w:pStyle w:val="NumbersLevel2"/>
      </w:pPr>
      <w:r w:rsidRPr="007449DC">
        <w:t xml:space="preserve">Either party (the </w:t>
      </w:r>
      <w:r w:rsidRPr="007449DC">
        <w:rPr>
          <w:b/>
        </w:rPr>
        <w:t>first party</w:t>
      </w:r>
      <w:r w:rsidRPr="007449DC">
        <w:t xml:space="preserve">) may terminate this MOU for cause, by written notice to the other party (the </w:t>
      </w:r>
      <w:r w:rsidRPr="007449DC">
        <w:rPr>
          <w:b/>
        </w:rPr>
        <w:t>second party</w:t>
      </w:r>
      <w:r w:rsidRPr="007449DC">
        <w:t>) with immediate effect on the date of termination specified in that notice, if:</w:t>
      </w:r>
    </w:p>
    <w:p w14:paraId="1F515FC6" w14:textId="39CC9F16" w:rsidR="0090378D" w:rsidRPr="007449DC" w:rsidRDefault="0090378D" w:rsidP="0090378D">
      <w:pPr>
        <w:pStyle w:val="NumbersLevel3"/>
      </w:pPr>
      <w:r w:rsidRPr="007449DC">
        <w:t xml:space="preserve">the </w:t>
      </w:r>
      <w:r w:rsidR="00CF623C" w:rsidRPr="00CF623C">
        <w:rPr>
          <w:b/>
          <w:bCs/>
        </w:rPr>
        <w:t>second party</w:t>
      </w:r>
      <w:r w:rsidRPr="007449DC">
        <w:t xml:space="preserve"> commits a material breach of this MOU that is incapable of being remedied; or</w:t>
      </w:r>
    </w:p>
    <w:p w14:paraId="0FD3EF12" w14:textId="250791C4" w:rsidR="0090378D" w:rsidRPr="007449DC" w:rsidRDefault="0090378D" w:rsidP="0090378D">
      <w:pPr>
        <w:pStyle w:val="NumbersLevel3"/>
      </w:pPr>
      <w:r w:rsidRPr="007449DC">
        <w:t xml:space="preserve">the </w:t>
      </w:r>
      <w:r w:rsidR="00CF623C" w:rsidRPr="00CF623C">
        <w:rPr>
          <w:b/>
          <w:bCs/>
        </w:rPr>
        <w:t>second party</w:t>
      </w:r>
      <w:r w:rsidRPr="007449DC">
        <w:t xml:space="preserve"> commits a material breach of this MOU that is capable of being remedied, the </w:t>
      </w:r>
      <w:r w:rsidRPr="00CF623C">
        <w:rPr>
          <w:b/>
          <w:bCs/>
        </w:rPr>
        <w:t>first party</w:t>
      </w:r>
      <w:r w:rsidRPr="007449DC">
        <w:t xml:space="preserve"> has issued a written notice to the </w:t>
      </w:r>
      <w:r w:rsidR="00CF623C" w:rsidRPr="00CF623C">
        <w:rPr>
          <w:b/>
          <w:bCs/>
        </w:rPr>
        <w:t>second party</w:t>
      </w:r>
      <w:r w:rsidRPr="007449DC">
        <w:t xml:space="preserve"> requiring it to be remedied, and the </w:t>
      </w:r>
      <w:r w:rsidR="00CF623C" w:rsidRPr="00CF623C">
        <w:rPr>
          <w:b/>
          <w:bCs/>
        </w:rPr>
        <w:t>second party</w:t>
      </w:r>
      <w:r w:rsidRPr="007449DC">
        <w:t xml:space="preserve"> has not remedied the breach within 10 working days of its receipt of the notice.</w:t>
      </w:r>
    </w:p>
    <w:p w14:paraId="50874B99" w14:textId="48CF40BB" w:rsidR="0090378D" w:rsidRPr="007449DC" w:rsidRDefault="0090378D" w:rsidP="0090378D">
      <w:pPr>
        <w:pStyle w:val="NumbersLevel2"/>
        <w:rPr>
          <w:sz w:val="22"/>
        </w:rPr>
      </w:pPr>
      <w:r w:rsidRPr="007449DC">
        <w:t xml:space="preserve">If the parties have been unable to resolve a dispute within </w:t>
      </w:r>
      <w:r w:rsidR="00786BC3" w:rsidRPr="007449DC">
        <w:t>25</w:t>
      </w:r>
      <w:r w:rsidRPr="007449DC">
        <w:t xml:space="preserve"> working days </w:t>
      </w:r>
      <w:r w:rsidR="00786BC3" w:rsidRPr="007449DC">
        <w:t xml:space="preserve">after the date of receipt of the notice of escalation referred to in clause </w:t>
      </w:r>
      <w:r w:rsidR="00786BC3" w:rsidRPr="007449DC">
        <w:fldChar w:fldCharType="begin"/>
      </w:r>
      <w:r w:rsidR="00786BC3" w:rsidRPr="007449DC">
        <w:instrText xml:space="preserve"> REF _Ref499113607 \r \h </w:instrText>
      </w:r>
      <w:r w:rsidR="007449DC">
        <w:instrText xml:space="preserve"> \* MERGEFORMAT </w:instrText>
      </w:r>
      <w:r w:rsidR="00786BC3" w:rsidRPr="007449DC">
        <w:fldChar w:fldCharType="separate"/>
      </w:r>
      <w:r w:rsidR="00B737ED" w:rsidRPr="007449DC">
        <w:t>9.3</w:t>
      </w:r>
      <w:r w:rsidR="00786BC3" w:rsidRPr="007449DC">
        <w:fldChar w:fldCharType="end"/>
      </w:r>
      <w:r w:rsidR="00786BC3" w:rsidRPr="007449DC">
        <w:t xml:space="preserve">, </w:t>
      </w:r>
      <w:r w:rsidRPr="007449DC">
        <w:t xml:space="preserve">either party may terminate this MOU on written notice to the other party. </w:t>
      </w:r>
    </w:p>
    <w:p w14:paraId="716C000D" w14:textId="7474609D" w:rsidR="00854DDB" w:rsidRPr="007449DC" w:rsidRDefault="00854DDB" w:rsidP="00096A2C">
      <w:pPr>
        <w:pStyle w:val="NumbersLevel2"/>
        <w:rPr>
          <w:sz w:val="22"/>
        </w:rPr>
      </w:pPr>
      <w:bookmarkStart w:id="40" w:name="_Ref499122302"/>
      <w:r w:rsidRPr="007449DC">
        <w:t xml:space="preserve">Either party may terminate this MOU for convenience upon </w:t>
      </w:r>
      <w:r w:rsidR="0090378D" w:rsidRPr="007449DC">
        <w:t>30</w:t>
      </w:r>
      <w:r w:rsidRPr="007449DC">
        <w:t xml:space="preserve"> days’ written notice to the other party or such other period (if any) specified in Schedule 1 (which will apply instead of the </w:t>
      </w:r>
      <w:r w:rsidR="00205661" w:rsidRPr="007449DC">
        <w:t>30-day</w:t>
      </w:r>
      <w:r w:rsidRPr="007449DC">
        <w:t xml:space="preserve"> period).</w:t>
      </w:r>
      <w:bookmarkEnd w:id="40"/>
      <w:r w:rsidRPr="007449DC">
        <w:t xml:space="preserve"> </w:t>
      </w:r>
    </w:p>
    <w:p w14:paraId="574AD9E6" w14:textId="77777777" w:rsidR="00896974" w:rsidRPr="007449DC" w:rsidRDefault="00854DDB" w:rsidP="00096A2C">
      <w:pPr>
        <w:pStyle w:val="NumbersLevel2"/>
        <w:rPr>
          <w:sz w:val="22"/>
        </w:rPr>
      </w:pPr>
      <w:r w:rsidRPr="007449DC">
        <w:t>The parties may at any time agree in writing to terminate this MOU.</w:t>
      </w:r>
      <w:r w:rsidR="00896974" w:rsidRPr="007449DC">
        <w:t xml:space="preserve"> </w:t>
      </w:r>
    </w:p>
    <w:p w14:paraId="6D962B09" w14:textId="38647EA9" w:rsidR="00896974" w:rsidRPr="007449DC" w:rsidRDefault="00896974" w:rsidP="00896974">
      <w:pPr>
        <w:pStyle w:val="NumbersLevel1"/>
      </w:pPr>
      <w:bookmarkStart w:id="41" w:name="_Toc75506375"/>
      <w:r w:rsidRPr="007449DC">
        <w:t>Relationship management</w:t>
      </w:r>
      <w:bookmarkEnd w:id="41"/>
    </w:p>
    <w:p w14:paraId="34FDFA59" w14:textId="77777777" w:rsidR="004821BD" w:rsidRPr="007449DC" w:rsidRDefault="00896974" w:rsidP="00096A2C">
      <w:pPr>
        <w:pStyle w:val="NumbersLevel2"/>
        <w:rPr>
          <w:sz w:val="22"/>
        </w:rPr>
      </w:pPr>
      <w:bookmarkStart w:id="42" w:name="_Ref499116135"/>
      <w:r w:rsidRPr="007449DC">
        <w:t xml:space="preserve">Each </w:t>
      </w:r>
      <w:r w:rsidR="004821BD" w:rsidRPr="007449DC">
        <w:t>party</w:t>
      </w:r>
      <w:r w:rsidR="00942B83" w:rsidRPr="007449DC">
        <w:t xml:space="preserve"> must nominate a representative (the</w:t>
      </w:r>
      <w:r w:rsidRPr="007449DC">
        <w:t xml:space="preserve"> </w:t>
      </w:r>
      <w:r w:rsidRPr="007449DC">
        <w:rPr>
          <w:b/>
        </w:rPr>
        <w:t>Authorised Representative</w:t>
      </w:r>
      <w:r w:rsidR="00942B83" w:rsidRPr="007449DC">
        <w:t>)</w:t>
      </w:r>
      <w:r w:rsidR="004821BD" w:rsidRPr="007449DC">
        <w:t xml:space="preserve"> who will be:</w:t>
      </w:r>
      <w:bookmarkEnd w:id="42"/>
    </w:p>
    <w:p w14:paraId="0E79E866" w14:textId="77777777" w:rsidR="004821BD" w:rsidRPr="007449DC" w:rsidRDefault="004821BD" w:rsidP="004821BD">
      <w:pPr>
        <w:pStyle w:val="NumbersLevel3"/>
        <w:rPr>
          <w:sz w:val="22"/>
        </w:rPr>
      </w:pPr>
      <w:r w:rsidRPr="007449DC">
        <w:rPr>
          <w:rFonts w:cs="Arial"/>
          <w:szCs w:val="22"/>
        </w:rPr>
        <w:t>responsible for monitoring that party’s compliance with this MOU; and</w:t>
      </w:r>
    </w:p>
    <w:p w14:paraId="75D55024" w14:textId="77777777" w:rsidR="00896974" w:rsidRPr="007449DC" w:rsidRDefault="00896974" w:rsidP="004821BD">
      <w:pPr>
        <w:pStyle w:val="NumbersLevel3"/>
        <w:rPr>
          <w:sz w:val="22"/>
        </w:rPr>
      </w:pPr>
      <w:r w:rsidRPr="007449DC">
        <w:t xml:space="preserve">the key contact person for: </w:t>
      </w:r>
    </w:p>
    <w:p w14:paraId="13707309" w14:textId="77777777" w:rsidR="00896974" w:rsidRPr="007449DC" w:rsidRDefault="00896974" w:rsidP="004821BD">
      <w:pPr>
        <w:pStyle w:val="NumbersLevel4"/>
      </w:pPr>
      <w:r w:rsidRPr="007449DC">
        <w:t>receiving notices issued under th</w:t>
      </w:r>
      <w:r w:rsidR="0033158A" w:rsidRPr="007449DC">
        <w:t xml:space="preserve">is </w:t>
      </w:r>
      <w:r w:rsidR="00422E60" w:rsidRPr="007449DC">
        <w:t>MOU</w:t>
      </w:r>
      <w:r w:rsidR="0033158A" w:rsidRPr="007449DC">
        <w:t xml:space="preserve">; </w:t>
      </w:r>
      <w:r w:rsidRPr="007449DC">
        <w:t>and</w:t>
      </w:r>
    </w:p>
    <w:p w14:paraId="5BF9E0C8" w14:textId="77777777" w:rsidR="00896974" w:rsidRPr="007449DC" w:rsidRDefault="00896974" w:rsidP="004821BD">
      <w:pPr>
        <w:pStyle w:val="NumbersLevel4"/>
      </w:pPr>
      <w:r w:rsidRPr="007449DC">
        <w:t xml:space="preserve">any other matters relevant to this </w:t>
      </w:r>
      <w:r w:rsidR="00422E60" w:rsidRPr="007449DC">
        <w:t>MOU</w:t>
      </w:r>
      <w:r w:rsidR="0033158A" w:rsidRPr="007449DC">
        <w:t>.</w:t>
      </w:r>
    </w:p>
    <w:p w14:paraId="1C31418F" w14:textId="77777777" w:rsidR="00896974" w:rsidRPr="007449DC" w:rsidRDefault="00896974" w:rsidP="00096A2C">
      <w:pPr>
        <w:pStyle w:val="NumbersLevel2"/>
        <w:rPr>
          <w:sz w:val="22"/>
        </w:rPr>
      </w:pPr>
      <w:bookmarkStart w:id="43" w:name="_Ref499122423"/>
      <w:r w:rsidRPr="007449DC">
        <w:t xml:space="preserve">The </w:t>
      </w:r>
      <w:r w:rsidR="004821BD" w:rsidRPr="007449DC">
        <w:t xml:space="preserve">parties’ </w:t>
      </w:r>
      <w:r w:rsidRPr="007449DC">
        <w:t>Authorised Representatives</w:t>
      </w:r>
      <w:r w:rsidR="004821BD" w:rsidRPr="007449DC">
        <w:t xml:space="preserve"> at the Start Date are specified in </w:t>
      </w:r>
      <w:r w:rsidR="00143EA0" w:rsidRPr="007449DC">
        <w:t>Schedule</w:t>
      </w:r>
      <w:r w:rsidR="00942B83" w:rsidRPr="007449DC">
        <w:t xml:space="preserve"> 1</w:t>
      </w:r>
      <w:r w:rsidR="00143EA0" w:rsidRPr="007449DC">
        <w:t xml:space="preserve">. A party may change its Authorised Representative at any time by written notice to the other party informing the </w:t>
      </w:r>
      <w:r w:rsidR="00942B83" w:rsidRPr="007449DC">
        <w:t xml:space="preserve">other </w:t>
      </w:r>
      <w:r w:rsidR="00143EA0" w:rsidRPr="007449DC">
        <w:t>party of the change</w:t>
      </w:r>
      <w:r w:rsidR="00942B83" w:rsidRPr="007449DC">
        <w:t xml:space="preserve"> and the name and contact details of the replacement Authorised Representative.</w:t>
      </w:r>
      <w:bookmarkEnd w:id="43"/>
    </w:p>
    <w:p w14:paraId="5008CD0F" w14:textId="77777777" w:rsidR="00F959A2" w:rsidRPr="007449DC" w:rsidRDefault="00F959A2" w:rsidP="00F959A2">
      <w:r w:rsidRPr="007449DC">
        <w:br w:type="page"/>
      </w:r>
    </w:p>
    <w:p w14:paraId="28ACC9D1" w14:textId="177E43CF" w:rsidR="000A7AAA" w:rsidRPr="007449DC" w:rsidRDefault="000A7AAA" w:rsidP="000A7AAA">
      <w:pPr>
        <w:pStyle w:val="NumbersLevel1"/>
      </w:pPr>
      <w:bookmarkStart w:id="44" w:name="_Toc75506376"/>
      <w:r w:rsidRPr="007449DC">
        <w:t>Review</w:t>
      </w:r>
      <w:bookmarkEnd w:id="44"/>
    </w:p>
    <w:p w14:paraId="07C7199E" w14:textId="77777777" w:rsidR="001E5CD5" w:rsidRPr="007449DC" w:rsidRDefault="000A7AAA" w:rsidP="000A7AAA">
      <w:pPr>
        <w:pStyle w:val="NumbersLevel2"/>
        <w:rPr>
          <w:sz w:val="22"/>
        </w:rPr>
      </w:pPr>
      <w:r w:rsidRPr="007449DC">
        <w:t xml:space="preserve">The parties will review this MOU at least annually </w:t>
      </w:r>
      <w:r w:rsidR="001E5CD5" w:rsidRPr="007449DC">
        <w:t>to check that:</w:t>
      </w:r>
    </w:p>
    <w:p w14:paraId="7C2E68D5" w14:textId="77777777" w:rsidR="001E5CD5" w:rsidRPr="007449DC" w:rsidRDefault="001E5CD5" w:rsidP="001E5CD5">
      <w:pPr>
        <w:pStyle w:val="NumbersLevel3"/>
        <w:rPr>
          <w:sz w:val="22"/>
        </w:rPr>
      </w:pPr>
      <w:r w:rsidRPr="007449DC">
        <w:t>it is working as intended; and</w:t>
      </w:r>
    </w:p>
    <w:p w14:paraId="1B78BA8D" w14:textId="77777777" w:rsidR="001E5CD5" w:rsidRPr="007449DC" w:rsidRDefault="001E5CD5" w:rsidP="001E5CD5">
      <w:pPr>
        <w:pStyle w:val="NumbersLevel3"/>
        <w:rPr>
          <w:sz w:val="22"/>
        </w:rPr>
      </w:pPr>
      <w:r w:rsidRPr="007449DC">
        <w:t xml:space="preserve">the safeguards prescribed by this MOU remain sufficient to protect the Specified Information against unauthorised access, use or disclosure. </w:t>
      </w:r>
    </w:p>
    <w:p w14:paraId="019980C7" w14:textId="77777777" w:rsidR="000A7AAA" w:rsidRPr="007449DC" w:rsidRDefault="001E5CD5" w:rsidP="00096A2C">
      <w:pPr>
        <w:pStyle w:val="NumbersLevel2"/>
      </w:pPr>
      <w:r w:rsidRPr="007449DC">
        <w:t xml:space="preserve">The parties will co-operate with each </w:t>
      </w:r>
      <w:r w:rsidR="00422E60" w:rsidRPr="007449DC">
        <w:t xml:space="preserve">other </w:t>
      </w:r>
      <w:r w:rsidRPr="007449DC">
        <w:t>during the course of each review and take all reasonable actions to make the required resources available.</w:t>
      </w:r>
    </w:p>
    <w:p w14:paraId="78EE05B1" w14:textId="3991A927" w:rsidR="00720166" w:rsidRPr="007449DC" w:rsidRDefault="00720166" w:rsidP="00720166">
      <w:pPr>
        <w:pStyle w:val="NumbersLevel1"/>
      </w:pPr>
      <w:bookmarkStart w:id="45" w:name="_Ref499117678"/>
      <w:bookmarkStart w:id="46" w:name="_Toc75506377"/>
      <w:r w:rsidRPr="007449DC">
        <w:t>General provisions</w:t>
      </w:r>
      <w:bookmarkEnd w:id="45"/>
      <w:bookmarkEnd w:id="46"/>
      <w:r w:rsidRPr="007449DC">
        <w:t xml:space="preserve"> </w:t>
      </w:r>
    </w:p>
    <w:p w14:paraId="5E5D485E" w14:textId="77777777" w:rsidR="00827122" w:rsidRPr="007449DC" w:rsidRDefault="00827122" w:rsidP="00827122">
      <w:pPr>
        <w:pStyle w:val="NumbersLevel2"/>
      </w:pPr>
      <w:r w:rsidRPr="007449DC">
        <w:rPr>
          <w:b/>
        </w:rPr>
        <w:t>Preservation of rights and remedies</w:t>
      </w:r>
      <w:r w:rsidRPr="007449DC">
        <w:t xml:space="preserve"> </w:t>
      </w:r>
    </w:p>
    <w:p w14:paraId="3BAE2746" w14:textId="77777777" w:rsidR="00827122" w:rsidRPr="007449DC" w:rsidRDefault="00827122" w:rsidP="00422E60">
      <w:pPr>
        <w:pStyle w:val="NumbersLevel2"/>
        <w:numPr>
          <w:ilvl w:val="0"/>
          <w:numId w:val="0"/>
        </w:numPr>
        <w:ind w:left="709"/>
      </w:pPr>
      <w:r w:rsidRPr="007449DC">
        <w:t>Except as otherwise provided in this MOU, termination or expiry of this MOU will not affect:</w:t>
      </w:r>
    </w:p>
    <w:p w14:paraId="23257C34" w14:textId="77777777" w:rsidR="00827122" w:rsidRPr="007449DC" w:rsidRDefault="00827122" w:rsidP="00827122">
      <w:pPr>
        <w:pStyle w:val="NumbersLevel3"/>
      </w:pPr>
      <w:r w:rsidRPr="007449DC">
        <w:t>any right or remedy available to either party which has accrued up to and including the date of termination or expiry; and</w:t>
      </w:r>
    </w:p>
    <w:p w14:paraId="701A8D36" w14:textId="39DE4816" w:rsidR="00827122" w:rsidRPr="007449DC" w:rsidRDefault="00827122" w:rsidP="00827122">
      <w:pPr>
        <w:pStyle w:val="NumbersLevel3"/>
      </w:pPr>
      <w:r w:rsidRPr="007449DC">
        <w:t xml:space="preserve">the provisions of this MOU </w:t>
      </w:r>
      <w:r w:rsidR="00422E60" w:rsidRPr="007449DC">
        <w:t>that</w:t>
      </w:r>
      <w:r w:rsidRPr="007449DC">
        <w:t xml:space="preserve"> expressly, or by their nature, survive termination or expiry, including clauses </w:t>
      </w:r>
      <w:r w:rsidRPr="007449DC">
        <w:fldChar w:fldCharType="begin"/>
      </w:r>
      <w:r w:rsidRPr="007449DC">
        <w:instrText xml:space="preserve"> REF _Ref499117662 \r \h </w:instrText>
      </w:r>
      <w:r w:rsidR="007449DC">
        <w:instrText xml:space="preserve"> \* MERGEFORMAT </w:instrText>
      </w:r>
      <w:r w:rsidRPr="007449DC">
        <w:fldChar w:fldCharType="separate"/>
      </w:r>
      <w:r w:rsidR="00B737ED" w:rsidRPr="007449DC">
        <w:t>7</w:t>
      </w:r>
      <w:r w:rsidRPr="007449DC">
        <w:fldChar w:fldCharType="end"/>
      </w:r>
      <w:r w:rsidRPr="007449DC">
        <w:t xml:space="preserve"> (Security of information), </w:t>
      </w:r>
      <w:r w:rsidRPr="007449DC">
        <w:fldChar w:fldCharType="begin"/>
      </w:r>
      <w:r w:rsidRPr="007449DC">
        <w:instrText xml:space="preserve"> REF _Ref499117670 \r \h </w:instrText>
      </w:r>
      <w:r w:rsidR="007449DC">
        <w:instrText xml:space="preserve"> \* MERGEFORMAT </w:instrText>
      </w:r>
      <w:r w:rsidRPr="007449DC">
        <w:fldChar w:fldCharType="separate"/>
      </w:r>
      <w:r w:rsidR="00B737ED" w:rsidRPr="007449DC">
        <w:t>8</w:t>
      </w:r>
      <w:r w:rsidRPr="007449DC">
        <w:fldChar w:fldCharType="end"/>
      </w:r>
      <w:r w:rsidRPr="007449DC">
        <w:t xml:space="preserve"> (Retention and disposal of information), </w:t>
      </w:r>
      <w:r w:rsidRPr="007449DC">
        <w:fldChar w:fldCharType="begin"/>
      </w:r>
      <w:r w:rsidRPr="007449DC">
        <w:instrText xml:space="preserve"> REF _Ref499114476 \r \h </w:instrText>
      </w:r>
      <w:r w:rsidR="007449DC">
        <w:instrText xml:space="preserve"> \* MERGEFORMAT </w:instrText>
      </w:r>
      <w:r w:rsidRPr="007449DC">
        <w:fldChar w:fldCharType="separate"/>
      </w:r>
      <w:r w:rsidR="00B737ED" w:rsidRPr="007449DC">
        <w:t>9</w:t>
      </w:r>
      <w:r w:rsidRPr="007449DC">
        <w:fldChar w:fldCharType="end"/>
      </w:r>
      <w:r w:rsidRPr="007449DC">
        <w:t xml:space="preserve"> (Dispute resolution), </w:t>
      </w:r>
      <w:r w:rsidRPr="007449DC">
        <w:fldChar w:fldCharType="begin"/>
      </w:r>
      <w:r w:rsidRPr="007449DC">
        <w:instrText xml:space="preserve"> REF _Ref499117678 \r \h </w:instrText>
      </w:r>
      <w:r w:rsidR="007449DC">
        <w:instrText xml:space="preserve"> \* MERGEFORMAT </w:instrText>
      </w:r>
      <w:r w:rsidRPr="007449DC">
        <w:fldChar w:fldCharType="separate"/>
      </w:r>
      <w:r w:rsidR="00B737ED" w:rsidRPr="007449DC">
        <w:t>13</w:t>
      </w:r>
      <w:r w:rsidRPr="007449DC">
        <w:fldChar w:fldCharType="end"/>
      </w:r>
      <w:r w:rsidRPr="007449DC">
        <w:t xml:space="preserve"> (General provisions) and </w:t>
      </w:r>
      <w:r w:rsidRPr="007449DC">
        <w:fldChar w:fldCharType="begin"/>
      </w:r>
      <w:r w:rsidRPr="007449DC">
        <w:instrText xml:space="preserve"> REF _Ref499117685 \r \h </w:instrText>
      </w:r>
      <w:r w:rsidR="007449DC">
        <w:instrText xml:space="preserve"> \* MERGEFORMAT </w:instrText>
      </w:r>
      <w:r w:rsidRPr="007449DC">
        <w:fldChar w:fldCharType="separate"/>
      </w:r>
      <w:r w:rsidR="00B737ED" w:rsidRPr="007449DC">
        <w:t>14</w:t>
      </w:r>
      <w:r w:rsidRPr="007449DC">
        <w:fldChar w:fldCharType="end"/>
      </w:r>
      <w:r w:rsidRPr="007449DC">
        <w:t xml:space="preserve"> (Definitions).</w:t>
      </w:r>
    </w:p>
    <w:p w14:paraId="45A844E8" w14:textId="7B8D36B4" w:rsidR="00827122" w:rsidRPr="007449DC" w:rsidRDefault="00827122" w:rsidP="00827122">
      <w:pPr>
        <w:pStyle w:val="NumbersLevel2"/>
      </w:pPr>
      <w:r w:rsidRPr="007449DC">
        <w:rPr>
          <w:b/>
        </w:rPr>
        <w:t>Costs</w:t>
      </w:r>
      <w:r w:rsidRPr="007449DC">
        <w:t xml:space="preserve"> </w:t>
      </w:r>
    </w:p>
    <w:p w14:paraId="63684E86" w14:textId="77777777" w:rsidR="00827122" w:rsidRPr="007449DC" w:rsidRDefault="00827122" w:rsidP="00827122">
      <w:pPr>
        <w:pStyle w:val="NumbersLevel2"/>
        <w:numPr>
          <w:ilvl w:val="0"/>
          <w:numId w:val="0"/>
        </w:numPr>
        <w:ind w:left="709"/>
      </w:pPr>
      <w:r w:rsidRPr="007449DC">
        <w:t>A party who has an obligation to do anything under this MOU is to perform that obligation at its own cost, unless a term of this MOU expressly provides otherwise.</w:t>
      </w:r>
    </w:p>
    <w:p w14:paraId="33994724" w14:textId="77777777" w:rsidR="00827122" w:rsidRPr="007449DC" w:rsidRDefault="00827122" w:rsidP="00827122">
      <w:pPr>
        <w:pStyle w:val="NumbersLevel2"/>
      </w:pPr>
      <w:r w:rsidRPr="007449DC">
        <w:rPr>
          <w:b/>
        </w:rPr>
        <w:t xml:space="preserve">Force </w:t>
      </w:r>
      <w:r w:rsidR="00422E60" w:rsidRPr="007449DC">
        <w:rPr>
          <w:b/>
        </w:rPr>
        <w:t>M</w:t>
      </w:r>
      <w:r w:rsidRPr="007449DC">
        <w:rPr>
          <w:b/>
        </w:rPr>
        <w:t>ajeure</w:t>
      </w:r>
      <w:r w:rsidR="00422E60" w:rsidRPr="007449DC">
        <w:rPr>
          <w:b/>
        </w:rPr>
        <w:t xml:space="preserve"> Events</w:t>
      </w:r>
      <w:r w:rsidRPr="007449DC">
        <w:t xml:space="preserve"> </w:t>
      </w:r>
    </w:p>
    <w:p w14:paraId="1A4B0F77" w14:textId="77777777" w:rsidR="00827122" w:rsidRPr="007449DC" w:rsidRDefault="00827122" w:rsidP="00827122">
      <w:pPr>
        <w:pStyle w:val="NumbersLevel2"/>
        <w:numPr>
          <w:ilvl w:val="0"/>
          <w:numId w:val="0"/>
        </w:numPr>
        <w:ind w:left="709"/>
      </w:pPr>
      <w:r w:rsidRPr="007449DC">
        <w:t>Neither party will be liable to the other for any failure to perform its obligations under this MOU during the time and to the extent that such performance is wholly or substantially prevented by any Force Majeure Event, provided that it:</w:t>
      </w:r>
    </w:p>
    <w:p w14:paraId="4C9D0479" w14:textId="77777777" w:rsidR="00827122" w:rsidRPr="007449DC" w:rsidRDefault="00827122" w:rsidP="00827122">
      <w:pPr>
        <w:pStyle w:val="NumbersLevel3"/>
      </w:pPr>
      <w:r w:rsidRPr="007449DC">
        <w:t>notifies the other party of the Force Majeure Event as soon as practicable after it occurs and provides full information concerning the Force Majeure Event, including the extent of its inability to perform and an estimate of the time likely to be required to overcome it;</w:t>
      </w:r>
    </w:p>
    <w:p w14:paraId="3EC1714C" w14:textId="77777777" w:rsidR="00827122" w:rsidRPr="007449DC" w:rsidRDefault="00827122" w:rsidP="00827122">
      <w:pPr>
        <w:pStyle w:val="NumbersLevel3"/>
      </w:pPr>
      <w:r w:rsidRPr="007449DC">
        <w:t>uses all reasonable endeavours to remedy or mitigate the effect of the Force Majeure Event and minimise the impact on its obligations and the other party; and</w:t>
      </w:r>
    </w:p>
    <w:p w14:paraId="1E243432" w14:textId="77777777" w:rsidR="00827122" w:rsidRPr="007449DC" w:rsidRDefault="00827122" w:rsidP="00827122">
      <w:pPr>
        <w:pStyle w:val="NumbersLevel3"/>
      </w:pPr>
      <w:r w:rsidRPr="007449DC">
        <w:t xml:space="preserve">uses all reasonable endeavours to complete its obligations under this </w:t>
      </w:r>
      <w:r w:rsidR="00422E60" w:rsidRPr="007449DC">
        <w:t>MOU</w:t>
      </w:r>
      <w:r w:rsidRPr="007449DC">
        <w:t xml:space="preserve"> as far as practicable.</w:t>
      </w:r>
    </w:p>
    <w:p w14:paraId="2BA000B5" w14:textId="77777777" w:rsidR="00454E3E" w:rsidRPr="00454E3E" w:rsidRDefault="00454E3E" w:rsidP="00454E3E">
      <w:r w:rsidRPr="00454E3E">
        <w:br w:type="page"/>
      </w:r>
    </w:p>
    <w:p w14:paraId="6DF335DB" w14:textId="55E0C986" w:rsidR="00827122" w:rsidRPr="007449DC" w:rsidRDefault="00827122" w:rsidP="00827122">
      <w:pPr>
        <w:pStyle w:val="NumbersLevel2"/>
      </w:pPr>
      <w:r w:rsidRPr="007449DC">
        <w:rPr>
          <w:b/>
        </w:rPr>
        <w:t>Entire agreement</w:t>
      </w:r>
      <w:r w:rsidRPr="007449DC">
        <w:t xml:space="preserve"> </w:t>
      </w:r>
    </w:p>
    <w:p w14:paraId="26660EA4" w14:textId="77777777" w:rsidR="00827122" w:rsidRPr="007449DC" w:rsidRDefault="00827122" w:rsidP="00827122">
      <w:pPr>
        <w:pStyle w:val="NumbersLevel2"/>
        <w:numPr>
          <w:ilvl w:val="0"/>
          <w:numId w:val="0"/>
        </w:numPr>
        <w:ind w:left="709"/>
      </w:pPr>
      <w:r w:rsidRPr="007449DC">
        <w:t xml:space="preserve">This MOU constitutes the entire </w:t>
      </w:r>
      <w:r w:rsidR="00422E60" w:rsidRPr="007449DC">
        <w:t>agreement</w:t>
      </w:r>
      <w:r w:rsidRPr="007449DC">
        <w:t xml:space="preserve"> of the parties with respect to its subject matter and supersedes all previous </w:t>
      </w:r>
      <w:r w:rsidR="00422E60" w:rsidRPr="007449DC">
        <w:t>agreements</w:t>
      </w:r>
      <w:r w:rsidRPr="007449DC">
        <w:t>, arrangements, understandings or representations relating to that subject matter.</w:t>
      </w:r>
    </w:p>
    <w:p w14:paraId="344C7BA0" w14:textId="77777777" w:rsidR="00827122" w:rsidRPr="007449DC" w:rsidRDefault="00827122" w:rsidP="00827122">
      <w:pPr>
        <w:pStyle w:val="NumbersLevel2"/>
      </w:pPr>
      <w:r w:rsidRPr="007449DC">
        <w:rPr>
          <w:b/>
        </w:rPr>
        <w:t>Amendment</w:t>
      </w:r>
      <w:r w:rsidRPr="007449DC">
        <w:t xml:space="preserve"> </w:t>
      </w:r>
    </w:p>
    <w:p w14:paraId="752F7EFD" w14:textId="77777777" w:rsidR="00827122" w:rsidRPr="007449DC" w:rsidRDefault="00827122" w:rsidP="00827122">
      <w:pPr>
        <w:pStyle w:val="NumbersLevel2"/>
        <w:numPr>
          <w:ilvl w:val="0"/>
          <w:numId w:val="0"/>
        </w:numPr>
        <w:ind w:left="709"/>
      </w:pPr>
      <w:r w:rsidRPr="007449DC">
        <w:t xml:space="preserve">This MOU may only be amended by agreement in writing signed by authorised representatives of </w:t>
      </w:r>
      <w:r w:rsidR="00422E60" w:rsidRPr="007449DC">
        <w:t>the</w:t>
      </w:r>
      <w:r w:rsidRPr="007449DC">
        <w:t xml:space="preserve"> parties.</w:t>
      </w:r>
    </w:p>
    <w:p w14:paraId="3A27B642" w14:textId="77777777" w:rsidR="00827122" w:rsidRPr="007449DC" w:rsidRDefault="00827122" w:rsidP="00827122">
      <w:pPr>
        <w:pStyle w:val="NumbersLevel2"/>
      </w:pPr>
      <w:r w:rsidRPr="007449DC">
        <w:rPr>
          <w:b/>
        </w:rPr>
        <w:t>Counterparts</w:t>
      </w:r>
      <w:r w:rsidRPr="007449DC">
        <w:t xml:space="preserve"> </w:t>
      </w:r>
    </w:p>
    <w:p w14:paraId="2087CFAE" w14:textId="77777777" w:rsidR="00827122" w:rsidRPr="007449DC" w:rsidRDefault="00827122" w:rsidP="00827122">
      <w:pPr>
        <w:pStyle w:val="NumbersLevel2"/>
        <w:numPr>
          <w:ilvl w:val="0"/>
          <w:numId w:val="0"/>
        </w:numPr>
        <w:ind w:left="709"/>
      </w:pPr>
      <w:r w:rsidRPr="007449DC">
        <w:t>This MOU may be executed in any number of counterparts, each of which is to be deemed an original, but all of which together are to constitute a single instrument.</w:t>
      </w:r>
    </w:p>
    <w:p w14:paraId="1537078D" w14:textId="084EAB44" w:rsidR="00E625E9" w:rsidRPr="007449DC" w:rsidRDefault="00205946" w:rsidP="00205946">
      <w:pPr>
        <w:pStyle w:val="NumbersLevel1"/>
      </w:pPr>
      <w:bookmarkStart w:id="47" w:name="_Ref499117685"/>
      <w:bookmarkStart w:id="48" w:name="_Toc75506378"/>
      <w:r w:rsidRPr="007449DC">
        <w:t>Definitions</w:t>
      </w:r>
      <w:bookmarkEnd w:id="47"/>
      <w:r w:rsidR="001E00EB" w:rsidRPr="007449DC">
        <w:t xml:space="preserve"> and interpretation</w:t>
      </w:r>
      <w:bookmarkEnd w:id="48"/>
    </w:p>
    <w:p w14:paraId="7B296EAE" w14:textId="77777777" w:rsidR="00205946" w:rsidRPr="007449DC" w:rsidRDefault="00205946" w:rsidP="00205946">
      <w:pPr>
        <w:pStyle w:val="NumbersLevel2"/>
        <w:numPr>
          <w:ilvl w:val="0"/>
          <w:numId w:val="0"/>
        </w:numPr>
        <w:ind w:left="709"/>
      </w:pPr>
      <w:r w:rsidRPr="007449DC">
        <w:t>Unless the context requires otherwise, the terms below have the meanings given to them:</w:t>
      </w:r>
    </w:p>
    <w:p w14:paraId="7F880DD5" w14:textId="1F804DAF" w:rsidR="00942B83" w:rsidRPr="007449DC" w:rsidRDefault="00942B83" w:rsidP="00CD7501">
      <w:pPr>
        <w:pStyle w:val="NumbersLevel2"/>
        <w:numPr>
          <w:ilvl w:val="0"/>
          <w:numId w:val="0"/>
        </w:numPr>
        <w:ind w:left="709"/>
      </w:pPr>
      <w:r w:rsidRPr="007449DC">
        <w:rPr>
          <w:b/>
        </w:rPr>
        <w:t xml:space="preserve">Authorised Representative </w:t>
      </w:r>
      <w:r w:rsidRPr="007449DC">
        <w:t xml:space="preserve">has the meaning in clause </w:t>
      </w:r>
      <w:r w:rsidRPr="007449DC">
        <w:fldChar w:fldCharType="begin"/>
      </w:r>
      <w:r w:rsidRPr="007449DC">
        <w:instrText xml:space="preserve"> REF _Ref499116135 \r \h </w:instrText>
      </w:r>
      <w:r w:rsidR="007449DC">
        <w:instrText xml:space="preserve"> \* MERGEFORMAT </w:instrText>
      </w:r>
      <w:r w:rsidRPr="007449DC">
        <w:fldChar w:fldCharType="separate"/>
      </w:r>
      <w:r w:rsidR="00B737ED" w:rsidRPr="007449DC">
        <w:t>11.1</w:t>
      </w:r>
      <w:r w:rsidRPr="007449DC">
        <w:fldChar w:fldCharType="end"/>
      </w:r>
      <w:r w:rsidRPr="007449DC">
        <w:t>;</w:t>
      </w:r>
    </w:p>
    <w:p w14:paraId="218791B4" w14:textId="77777777" w:rsidR="00CD7501" w:rsidRPr="007449DC" w:rsidRDefault="00205946" w:rsidP="00CD7501">
      <w:pPr>
        <w:pStyle w:val="NumbersLevel2"/>
        <w:numPr>
          <w:ilvl w:val="0"/>
          <w:numId w:val="0"/>
        </w:numPr>
        <w:ind w:left="709"/>
      </w:pPr>
      <w:r w:rsidRPr="007449DC">
        <w:rPr>
          <w:b/>
        </w:rPr>
        <w:t>Confidential Information</w:t>
      </w:r>
      <w:r w:rsidRPr="007449DC">
        <w:t xml:space="preserve"> </w:t>
      </w:r>
      <w:r w:rsidR="00CD7501" w:rsidRPr="007449DC">
        <w:t>means:</w:t>
      </w:r>
    </w:p>
    <w:p w14:paraId="68ED5A77" w14:textId="77777777" w:rsidR="00CD7501" w:rsidRPr="007449DC" w:rsidRDefault="00CD7501" w:rsidP="00CD7501">
      <w:pPr>
        <w:pStyle w:val="NumbersLevel3"/>
      </w:pPr>
      <w:r w:rsidRPr="007449DC">
        <w:t xml:space="preserve">in relation to a party, all information concerning the party’s organisation, administration, operation, business, customers, clients, finances and methods that is by its nature confidential or which the recipient ought to know is confidential whether received before or after the commencement of this </w:t>
      </w:r>
      <w:r w:rsidR="00827122" w:rsidRPr="007449DC">
        <w:t>MOU</w:t>
      </w:r>
      <w:r w:rsidRPr="007449DC">
        <w:t xml:space="preserve">; and </w:t>
      </w:r>
    </w:p>
    <w:p w14:paraId="74B46A48" w14:textId="77777777" w:rsidR="00CD7501" w:rsidRPr="007449DC" w:rsidRDefault="00CD7501" w:rsidP="00CD7501">
      <w:pPr>
        <w:pStyle w:val="NumbersLevel3"/>
      </w:pPr>
      <w:r w:rsidRPr="007449DC">
        <w:t xml:space="preserve">all Specified Information; </w:t>
      </w:r>
    </w:p>
    <w:p w14:paraId="485E514E" w14:textId="29661655" w:rsidR="00CD7501" w:rsidRPr="007449DC" w:rsidRDefault="00CD7501" w:rsidP="00205946">
      <w:pPr>
        <w:pStyle w:val="NumbersLevel2"/>
        <w:numPr>
          <w:ilvl w:val="0"/>
          <w:numId w:val="0"/>
        </w:numPr>
        <w:ind w:left="709"/>
      </w:pPr>
      <w:r w:rsidRPr="007449DC">
        <w:rPr>
          <w:b/>
        </w:rPr>
        <w:t xml:space="preserve">End Date </w:t>
      </w:r>
      <w:r w:rsidRPr="007449DC">
        <w:t>means the date on which this MOU will expire, subject to earlier termi</w:t>
      </w:r>
      <w:r w:rsidR="00037081" w:rsidRPr="007449DC">
        <w:t xml:space="preserve">nation under clause </w:t>
      </w:r>
      <w:r w:rsidR="00037081" w:rsidRPr="007449DC">
        <w:fldChar w:fldCharType="begin"/>
      </w:r>
      <w:r w:rsidR="00037081" w:rsidRPr="007449DC">
        <w:instrText xml:space="preserve"> REF _Ref499114138 \r \h </w:instrText>
      </w:r>
      <w:r w:rsidR="007449DC">
        <w:instrText xml:space="preserve"> \* MERGEFORMAT </w:instrText>
      </w:r>
      <w:r w:rsidR="00037081" w:rsidRPr="007449DC">
        <w:fldChar w:fldCharType="separate"/>
      </w:r>
      <w:r w:rsidR="00037081" w:rsidRPr="007449DC">
        <w:t>10</w:t>
      </w:r>
      <w:r w:rsidR="00037081" w:rsidRPr="007449DC">
        <w:fldChar w:fldCharType="end"/>
      </w:r>
      <w:r w:rsidRPr="007449DC">
        <w:t xml:space="preserve"> or extension of the Term under clause</w:t>
      </w:r>
      <w:r w:rsidR="00037081" w:rsidRPr="007449DC">
        <w:t xml:space="preserve"> </w:t>
      </w:r>
      <w:r w:rsidR="00037081" w:rsidRPr="007449DC">
        <w:fldChar w:fldCharType="begin"/>
      </w:r>
      <w:r w:rsidR="00037081" w:rsidRPr="007449DC">
        <w:instrText xml:space="preserve"> REF _Ref499130354 \r \h </w:instrText>
      </w:r>
      <w:r w:rsidR="007449DC">
        <w:instrText xml:space="preserve"> \* MERGEFORMAT </w:instrText>
      </w:r>
      <w:r w:rsidR="00037081" w:rsidRPr="007449DC">
        <w:fldChar w:fldCharType="separate"/>
      </w:r>
      <w:r w:rsidR="00037081" w:rsidRPr="007449DC">
        <w:t>1.2</w:t>
      </w:r>
      <w:r w:rsidR="00037081" w:rsidRPr="007449DC">
        <w:fldChar w:fldCharType="end"/>
      </w:r>
      <w:r w:rsidRPr="007449DC">
        <w:t>;</w:t>
      </w:r>
    </w:p>
    <w:p w14:paraId="6561EEA2" w14:textId="77777777" w:rsidR="00422E60" w:rsidRPr="007449DC" w:rsidRDefault="00422E60" w:rsidP="00205946">
      <w:pPr>
        <w:pStyle w:val="NumbersLevel2"/>
        <w:numPr>
          <w:ilvl w:val="0"/>
          <w:numId w:val="0"/>
        </w:numPr>
        <w:ind w:left="709"/>
        <w:rPr>
          <w:b/>
        </w:rPr>
      </w:pPr>
      <w:r w:rsidRPr="007449DC">
        <w:rPr>
          <w:b/>
        </w:rPr>
        <w:t xml:space="preserve">Force Majeure Event </w:t>
      </w:r>
      <w:r w:rsidR="00476060" w:rsidRPr="007449DC">
        <w:t xml:space="preserve">means, in relation to either party (the </w:t>
      </w:r>
      <w:r w:rsidR="00476060" w:rsidRPr="007449DC">
        <w:rPr>
          <w:b/>
        </w:rPr>
        <w:t>Affected Party</w:t>
      </w:r>
      <w:r w:rsidR="00476060" w:rsidRPr="007449DC">
        <w:t>), an event or circumstance beyond the reasonable control of the Affected Party, including any fire, earthquake, storm, flood, volcanic eruption, landslide, strike, lockout or other industrial disturbance, explosion, terrorism, third party malicious act such as hacking, mains electrical supply failure or communications line failure, national emergency or unavoidable accident, but does not include any event that the Affected Party could have prevented or overcome by exercising reasonable care or a lack of funds for any reason;</w:t>
      </w:r>
    </w:p>
    <w:p w14:paraId="790C99C2" w14:textId="77777777" w:rsidR="00205946" w:rsidRPr="007449DC" w:rsidRDefault="00205946" w:rsidP="00205946">
      <w:pPr>
        <w:pStyle w:val="NumbersLevel2"/>
        <w:numPr>
          <w:ilvl w:val="0"/>
          <w:numId w:val="0"/>
        </w:numPr>
        <w:ind w:left="709"/>
      </w:pPr>
      <w:r w:rsidRPr="007449DC">
        <w:rPr>
          <w:b/>
        </w:rPr>
        <w:t>Information Regulator</w:t>
      </w:r>
      <w:r w:rsidRPr="007449DC">
        <w:t xml:space="preserve"> means the Privacy Commissioner, Government Chief Privacy Officer, Government Chief Information Officer, the Government Communications Security Bureau and the Ombudsmen;</w:t>
      </w:r>
    </w:p>
    <w:p w14:paraId="7373B0AB" w14:textId="57F8EA8D" w:rsidR="00C168AB" w:rsidRPr="007449DC" w:rsidRDefault="00C168AB" w:rsidP="00205946">
      <w:pPr>
        <w:pStyle w:val="NumbersLevel2"/>
        <w:numPr>
          <w:ilvl w:val="0"/>
          <w:numId w:val="0"/>
        </w:numPr>
        <w:ind w:left="709"/>
      </w:pPr>
      <w:r w:rsidRPr="007449DC">
        <w:rPr>
          <w:b/>
        </w:rPr>
        <w:t xml:space="preserve">IPP </w:t>
      </w:r>
      <w:r w:rsidRPr="007449DC">
        <w:t xml:space="preserve">means an Information Privacy Principle in section </w:t>
      </w:r>
      <w:r w:rsidR="004252B7" w:rsidRPr="007449DC">
        <w:t xml:space="preserve">22 </w:t>
      </w:r>
      <w:r w:rsidRPr="007449DC">
        <w:t xml:space="preserve">of the Privacy Act </w:t>
      </w:r>
      <w:r w:rsidR="004252B7" w:rsidRPr="007449DC">
        <w:t xml:space="preserve">2020 </w:t>
      </w:r>
      <w:r w:rsidR="00AA59DB" w:rsidRPr="007449DC">
        <w:t>and includes, where appropriate, the equivalent rule of any relevant Code of Practice</w:t>
      </w:r>
      <w:r w:rsidRPr="007449DC">
        <w:t>;</w:t>
      </w:r>
    </w:p>
    <w:p w14:paraId="384D8070" w14:textId="77777777" w:rsidR="00C168AB" w:rsidRPr="007449DC" w:rsidRDefault="00C168AB" w:rsidP="00205946">
      <w:pPr>
        <w:pStyle w:val="NumbersLevel2"/>
        <w:numPr>
          <w:ilvl w:val="0"/>
          <w:numId w:val="0"/>
        </w:numPr>
        <w:ind w:left="709"/>
      </w:pPr>
      <w:r w:rsidRPr="007449DC">
        <w:rPr>
          <w:b/>
        </w:rPr>
        <w:t xml:space="preserve">MOU </w:t>
      </w:r>
      <w:r w:rsidRPr="007449DC">
        <w:t>means this Memorandum of Understanding;</w:t>
      </w:r>
    </w:p>
    <w:p w14:paraId="10452D52" w14:textId="77777777" w:rsidR="00700B57" w:rsidRPr="007449DC" w:rsidRDefault="00700B57" w:rsidP="00205946">
      <w:pPr>
        <w:pStyle w:val="NumbersLevel2"/>
        <w:numPr>
          <w:ilvl w:val="0"/>
          <w:numId w:val="0"/>
        </w:numPr>
        <w:ind w:left="709"/>
      </w:pPr>
      <w:r w:rsidRPr="007449DC">
        <w:rPr>
          <w:b/>
        </w:rPr>
        <w:t xml:space="preserve">OIA </w:t>
      </w:r>
      <w:r w:rsidRPr="007449DC">
        <w:t>means the Official Information Act 1982;</w:t>
      </w:r>
    </w:p>
    <w:p w14:paraId="48E85417" w14:textId="77777777" w:rsidR="00374FAF" w:rsidRPr="007449DC" w:rsidRDefault="00374FAF" w:rsidP="00205946">
      <w:pPr>
        <w:pStyle w:val="NumbersLevel2"/>
        <w:numPr>
          <w:ilvl w:val="0"/>
          <w:numId w:val="0"/>
        </w:numPr>
        <w:ind w:left="709"/>
      </w:pPr>
      <w:r w:rsidRPr="007449DC">
        <w:rPr>
          <w:b/>
        </w:rPr>
        <w:t xml:space="preserve">Personal Information </w:t>
      </w:r>
      <w:r w:rsidRPr="007449DC">
        <w:t>means information about an identifiable individual;</w:t>
      </w:r>
    </w:p>
    <w:p w14:paraId="13EEE421" w14:textId="77777777" w:rsidR="00CD7501" w:rsidRPr="007449DC" w:rsidRDefault="00CD7501" w:rsidP="00205946">
      <w:pPr>
        <w:pStyle w:val="NumbersLevel2"/>
        <w:numPr>
          <w:ilvl w:val="0"/>
          <w:numId w:val="0"/>
        </w:numPr>
        <w:ind w:left="709"/>
      </w:pPr>
      <w:r w:rsidRPr="007449DC">
        <w:rPr>
          <w:b/>
        </w:rPr>
        <w:t xml:space="preserve">Personnel </w:t>
      </w:r>
      <w:r w:rsidRPr="007449DC">
        <w:t>means any employee, agent, or representative of the relevant party or any contractor of or provider of services to that party;</w:t>
      </w:r>
    </w:p>
    <w:p w14:paraId="4EB27D6F" w14:textId="77777777" w:rsidR="00CD7501" w:rsidRPr="007449DC" w:rsidRDefault="00CD7501" w:rsidP="00205946">
      <w:pPr>
        <w:pStyle w:val="NumbersLevel2"/>
        <w:numPr>
          <w:ilvl w:val="0"/>
          <w:numId w:val="0"/>
        </w:numPr>
        <w:ind w:left="709"/>
      </w:pPr>
      <w:r w:rsidRPr="007449DC">
        <w:rPr>
          <w:b/>
        </w:rPr>
        <w:t xml:space="preserve">Privacy Breach Guidelines </w:t>
      </w:r>
      <w:r w:rsidRPr="007449DC">
        <w:t>means</w:t>
      </w:r>
      <w:r w:rsidRPr="007449DC">
        <w:rPr>
          <w:b/>
        </w:rPr>
        <w:t xml:space="preserve"> </w:t>
      </w:r>
      <w:r w:rsidRPr="007449DC">
        <w:t>the privacy and data breach guidance published by the Office of the Privacy Commissioner on its website (privacy.org.nz) and any statutory provision enacted after the Start Date that makes privacy breach notification by agencies mandatory;</w:t>
      </w:r>
    </w:p>
    <w:p w14:paraId="3082F50D" w14:textId="77777777" w:rsidR="00205946" w:rsidRPr="007449DC" w:rsidRDefault="00205946" w:rsidP="00205946">
      <w:pPr>
        <w:pStyle w:val="NumbersLevel2"/>
        <w:numPr>
          <w:ilvl w:val="0"/>
          <w:numId w:val="0"/>
        </w:numPr>
        <w:ind w:left="709"/>
      </w:pPr>
      <w:r w:rsidRPr="007449DC">
        <w:rPr>
          <w:b/>
        </w:rPr>
        <w:t xml:space="preserve">Specified Information </w:t>
      </w:r>
      <w:r w:rsidRPr="007449DC">
        <w:t>means</w:t>
      </w:r>
      <w:r w:rsidR="00CD7501" w:rsidRPr="007449DC">
        <w:t xml:space="preserve"> the </w:t>
      </w:r>
      <w:r w:rsidR="00CD7501" w:rsidRPr="007449DC">
        <w:rPr>
          <w:rFonts w:cs="Arial"/>
        </w:rPr>
        <w:t>specific kinds of information that the parties agree may be shared in accordance with and subject to the terms of this MOU, as described in Schedule 1;</w:t>
      </w:r>
    </w:p>
    <w:p w14:paraId="2AFFB284" w14:textId="77777777" w:rsidR="00205946" w:rsidRPr="007449DC" w:rsidRDefault="00205946" w:rsidP="00205946">
      <w:pPr>
        <w:pStyle w:val="NumbersLevel2"/>
        <w:numPr>
          <w:ilvl w:val="0"/>
          <w:numId w:val="0"/>
        </w:numPr>
        <w:ind w:left="709"/>
      </w:pPr>
      <w:r w:rsidRPr="007449DC">
        <w:rPr>
          <w:b/>
        </w:rPr>
        <w:t>Specified Purposes</w:t>
      </w:r>
      <w:r w:rsidRPr="007449DC">
        <w:t xml:space="preserve"> means</w:t>
      </w:r>
      <w:r w:rsidR="00CD7501" w:rsidRPr="007449DC">
        <w:t xml:space="preserve"> the </w:t>
      </w:r>
      <w:r w:rsidR="00CD7501" w:rsidRPr="007449DC">
        <w:rPr>
          <w:rFonts w:cs="Arial"/>
        </w:rPr>
        <w:t xml:space="preserve">specific purposes for which the Specified Information may be shared in accordance with and subject to the terms of this MOU, as described in Schedule 1; </w:t>
      </w:r>
      <w:r w:rsidR="00700B57" w:rsidRPr="007449DC">
        <w:rPr>
          <w:rFonts w:cs="Arial"/>
        </w:rPr>
        <w:t>and</w:t>
      </w:r>
    </w:p>
    <w:p w14:paraId="2E702DAC" w14:textId="77777777" w:rsidR="00205946" w:rsidRPr="007449DC" w:rsidRDefault="00CD7501" w:rsidP="00205946">
      <w:pPr>
        <w:pStyle w:val="NumbersLevel2"/>
        <w:numPr>
          <w:ilvl w:val="0"/>
          <w:numId w:val="0"/>
        </w:numPr>
        <w:ind w:left="709"/>
      </w:pPr>
      <w:r w:rsidRPr="007449DC">
        <w:rPr>
          <w:b/>
        </w:rPr>
        <w:t>Start Date</w:t>
      </w:r>
      <w:r w:rsidRPr="007449DC">
        <w:t xml:space="preserve"> means the date on and from which the terms of this MOU ap</w:t>
      </w:r>
      <w:r w:rsidR="00700B57" w:rsidRPr="007449DC">
        <w:t>ply, as specified in Schedule 1.</w:t>
      </w:r>
    </w:p>
    <w:p w14:paraId="2094F069" w14:textId="77777777" w:rsidR="00205946" w:rsidRPr="007449DC" w:rsidRDefault="00205946" w:rsidP="00205946">
      <w:pPr>
        <w:pStyle w:val="NumbersLevel2"/>
        <w:numPr>
          <w:ilvl w:val="0"/>
          <w:numId w:val="0"/>
        </w:numPr>
        <w:ind w:left="709"/>
      </w:pPr>
    </w:p>
    <w:p w14:paraId="0CD7A638" w14:textId="77777777" w:rsidR="00896974" w:rsidRPr="007449DC" w:rsidRDefault="00896974" w:rsidP="00896974">
      <w:pPr>
        <w:rPr>
          <w:rFonts w:cs="Arial"/>
          <w:szCs w:val="22"/>
        </w:rPr>
      </w:pPr>
    </w:p>
    <w:p w14:paraId="48105D0D" w14:textId="77777777" w:rsidR="00A00DF7" w:rsidRPr="007449DC" w:rsidRDefault="00FE1F1E" w:rsidP="00080B6A">
      <w:pPr>
        <w:widowControl w:val="0"/>
        <w:tabs>
          <w:tab w:val="left" w:pos="9027"/>
        </w:tabs>
        <w:ind w:right="-36"/>
        <w:rPr>
          <w:rFonts w:cs="Arial"/>
          <w:b/>
          <w:sz w:val="26"/>
          <w:szCs w:val="26"/>
        </w:rPr>
      </w:pPr>
      <w:r w:rsidRPr="007449DC">
        <w:rPr>
          <w:rFonts w:cs="Arial"/>
          <w:b/>
          <w:sz w:val="26"/>
          <w:szCs w:val="26"/>
        </w:rPr>
        <w:br w:type="page"/>
      </w:r>
      <w:r w:rsidR="00A00DF7" w:rsidRPr="007449DC">
        <w:rPr>
          <w:rFonts w:cs="Arial"/>
          <w:b/>
          <w:sz w:val="26"/>
          <w:szCs w:val="26"/>
        </w:rPr>
        <w:t>Execution</w:t>
      </w:r>
    </w:p>
    <w:p w14:paraId="36CEAA18" w14:textId="77777777" w:rsidR="00A00DF7" w:rsidRPr="007449DC" w:rsidRDefault="00A00DF7" w:rsidP="00896974">
      <w:pPr>
        <w:spacing w:before="60" w:after="60"/>
        <w:rPr>
          <w:rFonts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7"/>
        <w:gridCol w:w="4650"/>
      </w:tblGrid>
      <w:tr w:rsidR="00A00DF7" w:rsidRPr="007449DC" w14:paraId="243BB641" w14:textId="77777777" w:rsidTr="006075F3">
        <w:trPr>
          <w:trHeight w:val="2286"/>
        </w:trPr>
        <w:tc>
          <w:tcPr>
            <w:tcW w:w="4637" w:type="dxa"/>
          </w:tcPr>
          <w:p w14:paraId="3160238D" w14:textId="3570B488" w:rsidR="00A00DF7" w:rsidRPr="007449DC" w:rsidRDefault="00A00DF7" w:rsidP="00080B6A">
            <w:pPr>
              <w:spacing w:before="60" w:after="60"/>
              <w:ind w:right="453"/>
              <w:rPr>
                <w:rFonts w:cs="Arial"/>
                <w:sz w:val="21"/>
                <w:szCs w:val="21"/>
              </w:rPr>
            </w:pPr>
            <w:r w:rsidRPr="007449DC">
              <w:rPr>
                <w:rFonts w:cs="Arial"/>
                <w:b/>
                <w:sz w:val="21"/>
                <w:szCs w:val="21"/>
              </w:rPr>
              <w:t xml:space="preserve">SIGNED </w:t>
            </w:r>
            <w:r w:rsidRPr="007449DC">
              <w:rPr>
                <w:rFonts w:cs="Arial"/>
                <w:sz w:val="21"/>
                <w:szCs w:val="21"/>
              </w:rPr>
              <w:t xml:space="preserve">by </w:t>
            </w:r>
            <w:r w:rsidR="002C327D" w:rsidRPr="007449DC">
              <w:rPr>
                <w:rFonts w:cs="Arial"/>
                <w:sz w:val="21"/>
                <w:szCs w:val="21"/>
              </w:rPr>
              <w:t>[name</w:t>
            </w:r>
            <w:r w:rsidR="00EA4E61" w:rsidRPr="007449DC">
              <w:rPr>
                <w:rFonts w:cs="Arial"/>
                <w:sz w:val="21"/>
                <w:szCs w:val="21"/>
              </w:rPr>
              <w:t>]</w:t>
            </w:r>
            <w:r w:rsidR="002C327D" w:rsidRPr="007449DC">
              <w:rPr>
                <w:rFonts w:cs="Arial"/>
                <w:sz w:val="21"/>
                <w:szCs w:val="21"/>
              </w:rPr>
              <w:t xml:space="preserve"> on behalf </w:t>
            </w:r>
            <w:r w:rsidRPr="007449DC">
              <w:rPr>
                <w:rFonts w:cs="Arial"/>
                <w:sz w:val="21"/>
                <w:szCs w:val="21"/>
              </w:rPr>
              <w:t>of</w:t>
            </w:r>
            <w:r w:rsidR="002C327D" w:rsidRPr="007449DC">
              <w:rPr>
                <w:rFonts w:cs="Arial"/>
                <w:sz w:val="21"/>
                <w:szCs w:val="21"/>
              </w:rPr>
              <w:t xml:space="preserve"> the</w:t>
            </w:r>
            <w:r w:rsidRPr="007449DC">
              <w:rPr>
                <w:rFonts w:cs="Arial"/>
                <w:sz w:val="21"/>
                <w:szCs w:val="21"/>
              </w:rPr>
              <w:t xml:space="preserve"> </w:t>
            </w:r>
            <w:r w:rsidR="002C327D" w:rsidRPr="007449DC">
              <w:rPr>
                <w:rFonts w:cs="Arial"/>
                <w:b/>
                <w:sz w:val="21"/>
                <w:szCs w:val="21"/>
              </w:rPr>
              <w:t>Accident Compensation Corporation</w:t>
            </w:r>
            <w:r w:rsidRPr="007449DC">
              <w:rPr>
                <w:rFonts w:cs="Arial"/>
                <w:b/>
                <w:sz w:val="21"/>
                <w:szCs w:val="21"/>
              </w:rPr>
              <w:t xml:space="preserve"> </w:t>
            </w:r>
          </w:p>
          <w:p w14:paraId="5040A0FA" w14:textId="77777777" w:rsidR="00080B6A" w:rsidRPr="007449DC" w:rsidRDefault="00080B6A" w:rsidP="00080B6A">
            <w:pPr>
              <w:spacing w:before="60" w:after="60"/>
              <w:ind w:right="453"/>
              <w:rPr>
                <w:rFonts w:cs="Arial"/>
                <w:sz w:val="21"/>
                <w:szCs w:val="21"/>
              </w:rPr>
            </w:pPr>
          </w:p>
          <w:p w14:paraId="5A6C7EF8" w14:textId="77777777" w:rsidR="00080B6A" w:rsidRPr="007449DC" w:rsidRDefault="00080B6A" w:rsidP="00080B6A">
            <w:pPr>
              <w:spacing w:before="60" w:after="60"/>
              <w:ind w:right="453"/>
              <w:rPr>
                <w:rFonts w:cs="Arial"/>
                <w:i/>
                <w:sz w:val="21"/>
                <w:szCs w:val="21"/>
              </w:rPr>
            </w:pPr>
          </w:p>
        </w:tc>
        <w:tc>
          <w:tcPr>
            <w:tcW w:w="4650" w:type="dxa"/>
          </w:tcPr>
          <w:p w14:paraId="0F4FDC5E" w14:textId="13B11E80" w:rsidR="00A00DF7" w:rsidRPr="007449DC" w:rsidRDefault="00A00DF7" w:rsidP="00080B6A">
            <w:pPr>
              <w:spacing w:before="60" w:after="60"/>
              <w:ind w:left="177"/>
              <w:rPr>
                <w:rFonts w:cs="Arial"/>
                <w:sz w:val="21"/>
                <w:szCs w:val="21"/>
              </w:rPr>
            </w:pPr>
            <w:r w:rsidRPr="007449DC">
              <w:rPr>
                <w:rFonts w:cs="Arial"/>
                <w:b/>
                <w:sz w:val="21"/>
                <w:szCs w:val="21"/>
              </w:rPr>
              <w:t xml:space="preserve">SIGNED </w:t>
            </w:r>
            <w:r w:rsidRPr="007449DC">
              <w:rPr>
                <w:rFonts w:cs="Arial"/>
                <w:sz w:val="21"/>
                <w:szCs w:val="21"/>
              </w:rPr>
              <w:t xml:space="preserve">by [insert full name of </w:t>
            </w:r>
            <w:r w:rsidR="00CF623C" w:rsidRPr="00CF623C">
              <w:rPr>
                <w:rFonts w:cs="Arial"/>
                <w:b/>
                <w:bCs/>
                <w:sz w:val="21"/>
                <w:szCs w:val="21"/>
              </w:rPr>
              <w:t>second party</w:t>
            </w:r>
            <w:r w:rsidRPr="007449DC">
              <w:rPr>
                <w:rFonts w:cs="Arial"/>
                <w:sz w:val="21"/>
                <w:szCs w:val="21"/>
              </w:rPr>
              <w:t xml:space="preserve">] </w:t>
            </w:r>
          </w:p>
          <w:p w14:paraId="05C5C7B0" w14:textId="77777777" w:rsidR="006075F3" w:rsidRPr="007449DC" w:rsidRDefault="006075F3" w:rsidP="00080B6A">
            <w:pPr>
              <w:spacing w:before="60" w:after="60"/>
              <w:ind w:left="177"/>
              <w:rPr>
                <w:rFonts w:cs="Arial"/>
                <w:b/>
                <w:sz w:val="21"/>
                <w:szCs w:val="21"/>
              </w:rPr>
            </w:pPr>
          </w:p>
          <w:p w14:paraId="0F8A4DA2" w14:textId="77777777" w:rsidR="006075F3" w:rsidRPr="007449DC" w:rsidRDefault="006075F3" w:rsidP="00080B6A">
            <w:pPr>
              <w:spacing w:before="60" w:after="60"/>
              <w:ind w:left="177"/>
              <w:rPr>
                <w:rFonts w:cs="Arial"/>
                <w:b/>
                <w:sz w:val="21"/>
                <w:szCs w:val="21"/>
              </w:rPr>
            </w:pPr>
          </w:p>
          <w:p w14:paraId="47D0F726" w14:textId="77777777" w:rsidR="006075F3" w:rsidRPr="007449DC" w:rsidRDefault="006075F3" w:rsidP="00080B6A">
            <w:pPr>
              <w:spacing w:before="60" w:after="60"/>
              <w:ind w:left="177"/>
              <w:rPr>
                <w:rFonts w:cs="Arial"/>
                <w:i/>
                <w:sz w:val="21"/>
                <w:szCs w:val="21"/>
              </w:rPr>
            </w:pPr>
          </w:p>
          <w:p w14:paraId="36A64898" w14:textId="77777777" w:rsidR="006075F3" w:rsidRPr="007449DC" w:rsidRDefault="006075F3" w:rsidP="006075F3">
            <w:pPr>
              <w:spacing w:before="60" w:after="60"/>
              <w:rPr>
                <w:rFonts w:cs="Arial"/>
                <w:b/>
                <w:sz w:val="21"/>
                <w:szCs w:val="21"/>
              </w:rPr>
            </w:pPr>
          </w:p>
        </w:tc>
      </w:tr>
      <w:tr w:rsidR="00A00DF7" w:rsidRPr="007449DC" w14:paraId="1C04C0F1" w14:textId="77777777" w:rsidTr="006075F3">
        <w:tc>
          <w:tcPr>
            <w:tcW w:w="4637" w:type="dxa"/>
          </w:tcPr>
          <w:p w14:paraId="21CB9696" w14:textId="77777777" w:rsidR="00A00DF7" w:rsidRPr="007449DC" w:rsidRDefault="006075F3" w:rsidP="00080B6A">
            <w:pPr>
              <w:spacing w:before="60" w:after="60"/>
              <w:ind w:right="453"/>
              <w:rPr>
                <w:rFonts w:cs="Arial"/>
                <w:i/>
                <w:szCs w:val="22"/>
              </w:rPr>
            </w:pPr>
            <w:r w:rsidRPr="007449DC">
              <w:rPr>
                <w:rFonts w:cs="Arial"/>
                <w:i/>
                <w:szCs w:val="22"/>
              </w:rPr>
              <w:t>________________________________</w:t>
            </w:r>
          </w:p>
          <w:p w14:paraId="1A5CAA19" w14:textId="77777777" w:rsidR="006075F3" w:rsidRPr="007449DC" w:rsidRDefault="006075F3" w:rsidP="006075F3">
            <w:pPr>
              <w:spacing w:line="240" w:lineRule="auto"/>
              <w:ind w:right="454"/>
              <w:rPr>
                <w:rFonts w:cs="Arial"/>
                <w:sz w:val="16"/>
                <w:szCs w:val="16"/>
              </w:rPr>
            </w:pPr>
            <w:r w:rsidRPr="007449DC">
              <w:rPr>
                <w:rFonts w:cs="Arial"/>
                <w:sz w:val="16"/>
                <w:szCs w:val="16"/>
              </w:rPr>
              <w:t>Signature</w:t>
            </w:r>
          </w:p>
          <w:p w14:paraId="6FF63DFF" w14:textId="77777777" w:rsidR="006075F3" w:rsidRPr="007449DC" w:rsidRDefault="006075F3" w:rsidP="00080B6A">
            <w:pPr>
              <w:spacing w:before="60" w:after="60"/>
              <w:ind w:right="453"/>
              <w:rPr>
                <w:rFonts w:cs="Arial"/>
                <w:b/>
                <w:szCs w:val="22"/>
              </w:rPr>
            </w:pPr>
          </w:p>
        </w:tc>
        <w:tc>
          <w:tcPr>
            <w:tcW w:w="4650" w:type="dxa"/>
          </w:tcPr>
          <w:p w14:paraId="54B55353" w14:textId="77777777" w:rsidR="00A00DF7" w:rsidRPr="007449DC" w:rsidRDefault="006075F3" w:rsidP="00080B6A">
            <w:pPr>
              <w:spacing w:before="60" w:after="60"/>
              <w:ind w:left="177"/>
              <w:rPr>
                <w:rFonts w:cs="Arial"/>
                <w:i/>
                <w:szCs w:val="22"/>
              </w:rPr>
            </w:pPr>
            <w:r w:rsidRPr="007449DC">
              <w:rPr>
                <w:rFonts w:cs="Arial"/>
                <w:i/>
                <w:szCs w:val="22"/>
              </w:rPr>
              <w:t>_________________________________</w:t>
            </w:r>
          </w:p>
          <w:p w14:paraId="4B4A8260" w14:textId="77777777" w:rsidR="006075F3" w:rsidRPr="007449DC" w:rsidRDefault="006075F3" w:rsidP="006075F3">
            <w:pPr>
              <w:spacing w:line="240" w:lineRule="auto"/>
              <w:ind w:left="176" w:right="454"/>
              <w:rPr>
                <w:rFonts w:cs="Arial"/>
                <w:sz w:val="16"/>
                <w:szCs w:val="16"/>
              </w:rPr>
            </w:pPr>
            <w:r w:rsidRPr="007449DC">
              <w:rPr>
                <w:rFonts w:cs="Arial"/>
                <w:sz w:val="16"/>
                <w:szCs w:val="16"/>
              </w:rPr>
              <w:t>Signature</w:t>
            </w:r>
          </w:p>
          <w:p w14:paraId="047873F2" w14:textId="77777777" w:rsidR="006075F3" w:rsidRPr="007449DC" w:rsidRDefault="006075F3" w:rsidP="00080B6A">
            <w:pPr>
              <w:spacing w:before="60" w:after="60"/>
              <w:ind w:left="177"/>
              <w:rPr>
                <w:rFonts w:cs="Arial"/>
                <w:b/>
                <w:szCs w:val="22"/>
              </w:rPr>
            </w:pPr>
          </w:p>
        </w:tc>
      </w:tr>
      <w:tr w:rsidR="00A00DF7" w:rsidRPr="007449DC" w14:paraId="5516C691" w14:textId="77777777" w:rsidTr="006075F3">
        <w:tc>
          <w:tcPr>
            <w:tcW w:w="4637" w:type="dxa"/>
          </w:tcPr>
          <w:p w14:paraId="7D6A8F99" w14:textId="77777777" w:rsidR="006075F3" w:rsidRPr="007449DC" w:rsidRDefault="006075F3" w:rsidP="00080B6A">
            <w:pPr>
              <w:spacing w:before="60" w:after="60"/>
              <w:ind w:right="453"/>
              <w:rPr>
                <w:rFonts w:cs="Arial"/>
                <w:i/>
                <w:szCs w:val="22"/>
              </w:rPr>
            </w:pPr>
            <w:r w:rsidRPr="007449DC">
              <w:rPr>
                <w:rFonts w:cs="Arial"/>
                <w:i/>
                <w:szCs w:val="22"/>
              </w:rPr>
              <w:t>________________________________</w:t>
            </w:r>
          </w:p>
          <w:p w14:paraId="7C13EDAB" w14:textId="77777777" w:rsidR="006075F3" w:rsidRPr="007449DC" w:rsidRDefault="006075F3" w:rsidP="006075F3">
            <w:pPr>
              <w:spacing w:line="240" w:lineRule="auto"/>
              <w:ind w:right="454"/>
              <w:rPr>
                <w:rFonts w:cs="Arial"/>
                <w:sz w:val="16"/>
                <w:szCs w:val="16"/>
              </w:rPr>
            </w:pPr>
            <w:r w:rsidRPr="007449DC">
              <w:rPr>
                <w:rFonts w:cs="Arial"/>
                <w:sz w:val="16"/>
                <w:szCs w:val="16"/>
              </w:rPr>
              <w:t>Name</w:t>
            </w:r>
          </w:p>
          <w:p w14:paraId="2391BA86" w14:textId="77777777" w:rsidR="006075F3" w:rsidRPr="007449DC" w:rsidRDefault="006075F3" w:rsidP="00080B6A">
            <w:pPr>
              <w:spacing w:before="60" w:after="60"/>
              <w:ind w:right="453"/>
              <w:rPr>
                <w:rFonts w:cs="Arial"/>
                <w:i/>
                <w:szCs w:val="22"/>
              </w:rPr>
            </w:pPr>
          </w:p>
        </w:tc>
        <w:tc>
          <w:tcPr>
            <w:tcW w:w="4650" w:type="dxa"/>
          </w:tcPr>
          <w:p w14:paraId="28AD74D5" w14:textId="77777777" w:rsidR="00A00DF7" w:rsidRPr="007449DC" w:rsidRDefault="006075F3" w:rsidP="00080B6A">
            <w:pPr>
              <w:spacing w:before="60" w:after="60"/>
              <w:ind w:left="177"/>
              <w:rPr>
                <w:rFonts w:cs="Arial"/>
                <w:i/>
                <w:szCs w:val="22"/>
              </w:rPr>
            </w:pPr>
            <w:r w:rsidRPr="007449DC">
              <w:rPr>
                <w:rFonts w:cs="Arial"/>
                <w:i/>
                <w:szCs w:val="22"/>
              </w:rPr>
              <w:t>_________________________________</w:t>
            </w:r>
          </w:p>
          <w:p w14:paraId="2167D42A" w14:textId="77777777" w:rsidR="006075F3" w:rsidRPr="007449DC" w:rsidRDefault="006075F3" w:rsidP="006075F3">
            <w:pPr>
              <w:spacing w:line="240" w:lineRule="auto"/>
              <w:ind w:left="176" w:right="454"/>
              <w:rPr>
                <w:rFonts w:cs="Arial"/>
                <w:sz w:val="16"/>
                <w:szCs w:val="16"/>
              </w:rPr>
            </w:pPr>
            <w:r w:rsidRPr="007449DC">
              <w:rPr>
                <w:rFonts w:cs="Arial"/>
                <w:sz w:val="16"/>
                <w:szCs w:val="16"/>
              </w:rPr>
              <w:t>Name</w:t>
            </w:r>
          </w:p>
          <w:p w14:paraId="27431F5C" w14:textId="77777777" w:rsidR="006075F3" w:rsidRPr="007449DC" w:rsidRDefault="006075F3" w:rsidP="00080B6A">
            <w:pPr>
              <w:spacing w:before="60" w:after="60"/>
              <w:ind w:left="177"/>
              <w:rPr>
                <w:rFonts w:cs="Arial"/>
                <w:b/>
                <w:szCs w:val="22"/>
              </w:rPr>
            </w:pPr>
          </w:p>
        </w:tc>
      </w:tr>
      <w:tr w:rsidR="006075F3" w:rsidRPr="007449DC" w14:paraId="3EC553A2" w14:textId="77777777" w:rsidTr="006075F3">
        <w:tc>
          <w:tcPr>
            <w:tcW w:w="4637" w:type="dxa"/>
          </w:tcPr>
          <w:p w14:paraId="65CC80B7" w14:textId="77777777" w:rsidR="006075F3" w:rsidRPr="007449DC" w:rsidRDefault="006075F3" w:rsidP="00080B6A">
            <w:pPr>
              <w:spacing w:before="60" w:after="60"/>
              <w:ind w:right="453"/>
              <w:rPr>
                <w:rFonts w:cs="Arial"/>
                <w:i/>
                <w:szCs w:val="22"/>
              </w:rPr>
            </w:pPr>
            <w:r w:rsidRPr="007449DC">
              <w:rPr>
                <w:rFonts w:cs="Arial"/>
                <w:i/>
                <w:szCs w:val="22"/>
              </w:rPr>
              <w:t>________________________________</w:t>
            </w:r>
          </w:p>
          <w:p w14:paraId="7172D6BA" w14:textId="77777777" w:rsidR="006075F3" w:rsidRPr="007449DC" w:rsidRDefault="006075F3" w:rsidP="006075F3">
            <w:pPr>
              <w:spacing w:line="240" w:lineRule="auto"/>
              <w:ind w:right="454"/>
              <w:rPr>
                <w:rFonts w:cs="Arial"/>
                <w:sz w:val="16"/>
                <w:szCs w:val="16"/>
              </w:rPr>
            </w:pPr>
            <w:r w:rsidRPr="007449DC">
              <w:rPr>
                <w:rFonts w:cs="Arial"/>
                <w:sz w:val="16"/>
                <w:szCs w:val="16"/>
              </w:rPr>
              <w:t>Position</w:t>
            </w:r>
          </w:p>
          <w:p w14:paraId="5DA48D23" w14:textId="77777777" w:rsidR="006075F3" w:rsidRPr="007449DC" w:rsidRDefault="006075F3" w:rsidP="00080B6A">
            <w:pPr>
              <w:spacing w:before="60" w:after="60"/>
              <w:ind w:right="453"/>
              <w:rPr>
                <w:rFonts w:cs="Arial"/>
                <w:i/>
                <w:szCs w:val="22"/>
              </w:rPr>
            </w:pPr>
          </w:p>
        </w:tc>
        <w:tc>
          <w:tcPr>
            <w:tcW w:w="4650" w:type="dxa"/>
          </w:tcPr>
          <w:p w14:paraId="0CC76364" w14:textId="77777777" w:rsidR="006075F3" w:rsidRPr="007449DC" w:rsidRDefault="006075F3" w:rsidP="00080B6A">
            <w:pPr>
              <w:spacing w:before="60" w:after="60"/>
              <w:ind w:left="177"/>
              <w:rPr>
                <w:rFonts w:cs="Arial"/>
                <w:i/>
                <w:szCs w:val="22"/>
              </w:rPr>
            </w:pPr>
            <w:r w:rsidRPr="007449DC">
              <w:rPr>
                <w:rFonts w:cs="Arial"/>
                <w:i/>
                <w:szCs w:val="22"/>
              </w:rPr>
              <w:t>_________________________________</w:t>
            </w:r>
          </w:p>
          <w:p w14:paraId="583CA77A" w14:textId="77777777" w:rsidR="006075F3" w:rsidRPr="007449DC" w:rsidRDefault="006075F3" w:rsidP="006075F3">
            <w:pPr>
              <w:spacing w:line="240" w:lineRule="auto"/>
              <w:ind w:left="176" w:right="454"/>
              <w:rPr>
                <w:rFonts w:cs="Arial"/>
                <w:sz w:val="16"/>
                <w:szCs w:val="16"/>
              </w:rPr>
            </w:pPr>
            <w:r w:rsidRPr="007449DC">
              <w:rPr>
                <w:rFonts w:cs="Arial"/>
                <w:sz w:val="16"/>
                <w:szCs w:val="16"/>
              </w:rPr>
              <w:t>Position</w:t>
            </w:r>
          </w:p>
          <w:p w14:paraId="29F1DD58" w14:textId="77777777" w:rsidR="006075F3" w:rsidRPr="007449DC" w:rsidRDefault="006075F3" w:rsidP="00080B6A">
            <w:pPr>
              <w:spacing w:before="60" w:after="60"/>
              <w:ind w:left="177"/>
              <w:rPr>
                <w:rFonts w:cs="Arial"/>
                <w:i/>
                <w:szCs w:val="22"/>
              </w:rPr>
            </w:pPr>
          </w:p>
        </w:tc>
      </w:tr>
      <w:tr w:rsidR="006075F3" w:rsidRPr="007449DC" w14:paraId="2CDA478B" w14:textId="77777777" w:rsidTr="006075F3">
        <w:tc>
          <w:tcPr>
            <w:tcW w:w="4637" w:type="dxa"/>
          </w:tcPr>
          <w:p w14:paraId="33263F73" w14:textId="77777777" w:rsidR="006075F3" w:rsidRPr="007449DC" w:rsidRDefault="006075F3" w:rsidP="00080B6A">
            <w:pPr>
              <w:spacing w:before="60" w:after="60"/>
              <w:ind w:right="453"/>
              <w:rPr>
                <w:rFonts w:cs="Arial"/>
                <w:i/>
                <w:szCs w:val="22"/>
              </w:rPr>
            </w:pPr>
            <w:r w:rsidRPr="007449DC">
              <w:rPr>
                <w:rFonts w:cs="Arial"/>
                <w:i/>
                <w:szCs w:val="22"/>
              </w:rPr>
              <w:t>________________________________</w:t>
            </w:r>
          </w:p>
          <w:p w14:paraId="5D5CF132" w14:textId="77777777" w:rsidR="006075F3" w:rsidRPr="007449DC" w:rsidRDefault="006075F3" w:rsidP="006075F3">
            <w:pPr>
              <w:spacing w:line="240" w:lineRule="auto"/>
              <w:ind w:right="454"/>
              <w:rPr>
                <w:rFonts w:cs="Arial"/>
                <w:sz w:val="16"/>
                <w:szCs w:val="16"/>
              </w:rPr>
            </w:pPr>
            <w:r w:rsidRPr="007449DC">
              <w:rPr>
                <w:rFonts w:cs="Arial"/>
                <w:sz w:val="16"/>
                <w:szCs w:val="16"/>
              </w:rPr>
              <w:t>Date</w:t>
            </w:r>
          </w:p>
          <w:p w14:paraId="519E03DF" w14:textId="77777777" w:rsidR="006075F3" w:rsidRPr="007449DC" w:rsidRDefault="006075F3" w:rsidP="00080B6A">
            <w:pPr>
              <w:spacing w:before="60" w:after="60"/>
              <w:ind w:right="453"/>
              <w:rPr>
                <w:rFonts w:cs="Arial"/>
                <w:i/>
                <w:szCs w:val="22"/>
              </w:rPr>
            </w:pPr>
          </w:p>
        </w:tc>
        <w:tc>
          <w:tcPr>
            <w:tcW w:w="4650" w:type="dxa"/>
          </w:tcPr>
          <w:p w14:paraId="360773C1" w14:textId="77777777" w:rsidR="006075F3" w:rsidRPr="007449DC" w:rsidRDefault="006075F3" w:rsidP="00080B6A">
            <w:pPr>
              <w:spacing w:before="60" w:after="60"/>
              <w:ind w:left="177"/>
              <w:rPr>
                <w:rFonts w:cs="Arial"/>
                <w:i/>
                <w:szCs w:val="22"/>
              </w:rPr>
            </w:pPr>
            <w:r w:rsidRPr="007449DC">
              <w:rPr>
                <w:rFonts w:cs="Arial"/>
                <w:i/>
                <w:szCs w:val="22"/>
              </w:rPr>
              <w:t>_________________________________</w:t>
            </w:r>
          </w:p>
          <w:p w14:paraId="56F0829C" w14:textId="77777777" w:rsidR="006075F3" w:rsidRPr="007449DC" w:rsidRDefault="006075F3" w:rsidP="006075F3">
            <w:pPr>
              <w:spacing w:line="240" w:lineRule="auto"/>
              <w:ind w:left="176" w:right="454"/>
              <w:rPr>
                <w:rFonts w:cs="Arial"/>
                <w:sz w:val="16"/>
                <w:szCs w:val="16"/>
              </w:rPr>
            </w:pPr>
            <w:r w:rsidRPr="007449DC">
              <w:rPr>
                <w:rFonts w:cs="Arial"/>
                <w:sz w:val="16"/>
                <w:szCs w:val="16"/>
              </w:rPr>
              <w:t>Date</w:t>
            </w:r>
          </w:p>
          <w:p w14:paraId="63CF9028" w14:textId="77777777" w:rsidR="006075F3" w:rsidRPr="007449DC" w:rsidRDefault="006075F3" w:rsidP="00080B6A">
            <w:pPr>
              <w:spacing w:before="60" w:after="60"/>
              <w:ind w:left="177"/>
              <w:rPr>
                <w:rFonts w:cs="Arial"/>
                <w:i/>
                <w:szCs w:val="22"/>
              </w:rPr>
            </w:pPr>
          </w:p>
        </w:tc>
      </w:tr>
    </w:tbl>
    <w:p w14:paraId="4CF76062" w14:textId="77777777" w:rsidR="00A00DF7" w:rsidRPr="007449DC" w:rsidRDefault="00A00DF7" w:rsidP="00896974">
      <w:pPr>
        <w:spacing w:before="60" w:after="60"/>
        <w:rPr>
          <w:rFonts w:cs="Arial"/>
          <w:b/>
          <w:szCs w:val="22"/>
        </w:rPr>
      </w:pPr>
    </w:p>
    <w:p w14:paraId="493974FB" w14:textId="77777777" w:rsidR="00896974" w:rsidRPr="007449DC" w:rsidRDefault="00896974" w:rsidP="00896974">
      <w:pPr>
        <w:rPr>
          <w:rFonts w:cs="Arial"/>
          <w:b/>
          <w:szCs w:val="22"/>
          <w:u w:val="single"/>
        </w:rPr>
      </w:pPr>
    </w:p>
    <w:p w14:paraId="3C4991CF" w14:textId="77777777" w:rsidR="00896974" w:rsidRPr="007449DC" w:rsidRDefault="00896974" w:rsidP="00896974">
      <w:pPr>
        <w:spacing w:before="240"/>
        <w:rPr>
          <w:b/>
        </w:rPr>
      </w:pPr>
      <w:r w:rsidRPr="007449DC">
        <w:rPr>
          <w:b/>
        </w:rPr>
        <w:t xml:space="preserve"> </w:t>
      </w:r>
    </w:p>
    <w:p w14:paraId="6D6B76C2" w14:textId="77777777" w:rsidR="00896974" w:rsidRPr="007449DC" w:rsidRDefault="00896974" w:rsidP="00896974">
      <w:pPr>
        <w:tabs>
          <w:tab w:val="num" w:pos="720"/>
        </w:tabs>
        <w:rPr>
          <w:b/>
        </w:rPr>
      </w:pPr>
    </w:p>
    <w:p w14:paraId="4EB7D208" w14:textId="77777777" w:rsidR="00896974" w:rsidRPr="007449DC" w:rsidRDefault="00896974" w:rsidP="00896974">
      <w:pPr>
        <w:tabs>
          <w:tab w:val="num" w:pos="720"/>
        </w:tabs>
        <w:rPr>
          <w:b/>
        </w:rPr>
      </w:pPr>
    </w:p>
    <w:p w14:paraId="7D0169EC" w14:textId="77777777" w:rsidR="00DC5591" w:rsidRPr="007449DC" w:rsidRDefault="00DC5591" w:rsidP="00205946">
      <w:pPr>
        <w:pStyle w:val="NumbersLevel1"/>
        <w:numPr>
          <w:ilvl w:val="0"/>
          <w:numId w:val="0"/>
        </w:numPr>
        <w:pBdr>
          <w:bottom w:val="none" w:sz="0" w:space="0" w:color="auto"/>
        </w:pBdr>
        <w:ind w:left="709" w:hanging="709"/>
        <w:rPr>
          <w:sz w:val="28"/>
          <w:szCs w:val="28"/>
        </w:rPr>
        <w:sectPr w:rsidR="00DC5591" w:rsidRPr="007449DC" w:rsidSect="007B22E8">
          <w:pgSz w:w="11907" w:h="16840" w:code="9"/>
          <w:pgMar w:top="1418" w:right="1418" w:bottom="1418" w:left="1418" w:header="567" w:footer="567" w:gutter="0"/>
          <w:cols w:space="708"/>
          <w:docGrid w:linePitch="360"/>
        </w:sectPr>
      </w:pPr>
      <w:bookmarkStart w:id="49" w:name="_Toc477862068"/>
    </w:p>
    <w:p w14:paraId="3A498DF4" w14:textId="2840558E" w:rsidR="00205946" w:rsidRPr="007449DC" w:rsidRDefault="00205946" w:rsidP="00205946">
      <w:pPr>
        <w:pStyle w:val="NumbersLevel1"/>
        <w:numPr>
          <w:ilvl w:val="0"/>
          <w:numId w:val="0"/>
        </w:numPr>
        <w:pBdr>
          <w:bottom w:val="none" w:sz="0" w:space="0" w:color="auto"/>
        </w:pBdr>
        <w:ind w:left="709" w:hanging="709"/>
        <w:rPr>
          <w:sz w:val="28"/>
          <w:szCs w:val="28"/>
        </w:rPr>
      </w:pPr>
      <w:bookmarkStart w:id="50" w:name="_Toc75506379"/>
      <w:r w:rsidRPr="007449DC">
        <w:rPr>
          <w:sz w:val="28"/>
          <w:szCs w:val="28"/>
        </w:rPr>
        <w:t xml:space="preserve">Schedule 1: </w:t>
      </w:r>
      <w:bookmarkEnd w:id="49"/>
      <w:r w:rsidR="00090628" w:rsidRPr="007449DC">
        <w:rPr>
          <w:sz w:val="28"/>
          <w:szCs w:val="28"/>
        </w:rPr>
        <w:t>MOU Details</w:t>
      </w:r>
      <w:bookmarkEnd w:id="50"/>
    </w:p>
    <w:p w14:paraId="74FB1048" w14:textId="6C7E6553" w:rsidR="00205946" w:rsidRPr="007449DC" w:rsidRDefault="00205946" w:rsidP="00080B6A">
      <w:pPr>
        <w:pStyle w:val="NumbersLevel1"/>
        <w:numPr>
          <w:ilvl w:val="0"/>
          <w:numId w:val="27"/>
        </w:numPr>
        <w:ind w:right="-624"/>
      </w:pPr>
      <w:bookmarkStart w:id="51" w:name="_Toc462049221"/>
      <w:bookmarkStart w:id="52" w:name="_Toc463938005"/>
      <w:bookmarkStart w:id="53" w:name="_Toc464485157"/>
      <w:bookmarkStart w:id="54" w:name="_Toc464550291"/>
      <w:bookmarkStart w:id="55" w:name="_Toc465159339"/>
      <w:bookmarkStart w:id="56" w:name="_Toc476051091"/>
      <w:bookmarkStart w:id="57" w:name="_Toc476749458"/>
      <w:bookmarkStart w:id="58" w:name="_Toc476753602"/>
      <w:bookmarkStart w:id="59" w:name="_Toc476753713"/>
      <w:bookmarkStart w:id="60" w:name="_Toc476759353"/>
      <w:bookmarkStart w:id="61" w:name="_Toc477194332"/>
      <w:bookmarkStart w:id="62" w:name="_Toc477196294"/>
      <w:bookmarkStart w:id="63" w:name="_Toc477862069"/>
      <w:bookmarkStart w:id="64" w:name="_Toc499123136"/>
      <w:bookmarkStart w:id="65" w:name="_Toc499123744"/>
      <w:bookmarkStart w:id="66" w:name="_Toc75506380"/>
      <w:r w:rsidRPr="007449DC">
        <w:t>Introduction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EAC872D" w14:textId="77777777" w:rsidR="00B93787" w:rsidRPr="007449DC" w:rsidRDefault="00B93787" w:rsidP="00080B6A">
      <w:pPr>
        <w:pStyle w:val="NumbersLevel2"/>
        <w:numPr>
          <w:ilvl w:val="1"/>
          <w:numId w:val="27"/>
        </w:numPr>
      </w:pPr>
      <w:r w:rsidRPr="007449DC">
        <w:t xml:space="preserve">This </w:t>
      </w:r>
      <w:r w:rsidR="00205946" w:rsidRPr="007449DC">
        <w:t>Schedule</w:t>
      </w:r>
      <w:r w:rsidRPr="007449DC">
        <w:t xml:space="preserve"> records specific details relating to the operation of this MOU as referred to in the body of the MOU.</w:t>
      </w:r>
    </w:p>
    <w:p w14:paraId="1BCAAE47" w14:textId="2FCBA422" w:rsidR="00B93787" w:rsidRPr="007449DC" w:rsidRDefault="00B93787" w:rsidP="00B93787">
      <w:pPr>
        <w:pStyle w:val="NumbersLevel1"/>
        <w:numPr>
          <w:ilvl w:val="0"/>
          <w:numId w:val="27"/>
        </w:numPr>
        <w:ind w:right="-624"/>
      </w:pPr>
      <w:bookmarkStart w:id="67" w:name="_Toc499123137"/>
      <w:bookmarkStart w:id="68" w:name="_Toc499123745"/>
      <w:bookmarkStart w:id="69" w:name="_Toc75506381"/>
      <w:r w:rsidRPr="007449DC">
        <w:t>Details</w:t>
      </w:r>
      <w:bookmarkEnd w:id="67"/>
      <w:bookmarkEnd w:id="68"/>
      <w:bookmarkEnd w:id="69"/>
    </w:p>
    <w:p w14:paraId="498CA6F8" w14:textId="77777777" w:rsidR="00205946" w:rsidRPr="007449DC" w:rsidRDefault="00205946" w:rsidP="00896974">
      <w:pPr>
        <w:rPr>
          <w:rFonts w:cs="Arial"/>
          <w:b/>
          <w:sz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2"/>
        <w:gridCol w:w="2091"/>
        <w:gridCol w:w="992"/>
        <w:gridCol w:w="2627"/>
      </w:tblGrid>
      <w:tr w:rsidR="00CE0507" w:rsidRPr="007449DC" w14:paraId="5D8AF698"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33EE5561" w14:textId="77777777" w:rsidR="00CE0507" w:rsidRPr="007449DC" w:rsidRDefault="00CE0507" w:rsidP="00493D7F">
            <w:pPr>
              <w:spacing w:before="60" w:after="60" w:line="240" w:lineRule="auto"/>
              <w:rPr>
                <w:rFonts w:eastAsia="SimSun" w:cs="Arial"/>
                <w:sz w:val="21"/>
                <w:szCs w:val="21"/>
              </w:rPr>
            </w:pPr>
            <w:r w:rsidRPr="007449DC">
              <w:rPr>
                <w:rFonts w:eastAsia="SimSun" w:cs="Arial"/>
                <w:sz w:val="21"/>
                <w:szCs w:val="21"/>
              </w:rPr>
              <w:t xml:space="preserve">Start Date </w:t>
            </w:r>
          </w:p>
          <w:p w14:paraId="594E498C" w14:textId="77777777" w:rsidR="00CE0507" w:rsidRPr="007449DC" w:rsidRDefault="00CE0507" w:rsidP="00493D7F">
            <w:pPr>
              <w:spacing w:before="60" w:after="60" w:line="240" w:lineRule="auto"/>
              <w:rPr>
                <w:rFonts w:eastAsia="SimSun" w:cs="Arial"/>
                <w:sz w:val="21"/>
                <w:szCs w:val="21"/>
              </w:rPr>
            </w:pPr>
            <w:r w:rsidRPr="007449DC">
              <w:rPr>
                <w:rFonts w:eastAsia="SimSun" w:cs="Arial"/>
                <w:sz w:val="21"/>
                <w:szCs w:val="21"/>
              </w:rPr>
              <w:t xml:space="preserve">(Clause </w:t>
            </w:r>
            <w:r w:rsidRPr="007449DC">
              <w:rPr>
                <w:rFonts w:eastAsia="SimSun" w:cs="Arial"/>
                <w:sz w:val="21"/>
                <w:szCs w:val="21"/>
              </w:rPr>
              <w:fldChar w:fldCharType="begin"/>
            </w:r>
            <w:r w:rsidRPr="007449DC">
              <w:rPr>
                <w:rFonts w:eastAsia="SimSun" w:cs="Arial"/>
                <w:sz w:val="21"/>
                <w:szCs w:val="21"/>
              </w:rPr>
              <w:instrText xml:space="preserve"> REF _Ref499118732 \r \h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1.1</w:t>
            </w:r>
            <w:r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2B685B80" w14:textId="78170334" w:rsidR="00CE0507" w:rsidRPr="007449DC" w:rsidRDefault="00CE0507" w:rsidP="00493D7F">
            <w:pPr>
              <w:spacing w:before="60" w:after="60" w:line="240" w:lineRule="auto"/>
              <w:rPr>
                <w:rFonts w:eastAsia="SimSun" w:cs="Arial"/>
                <w:sz w:val="21"/>
                <w:szCs w:val="21"/>
              </w:rPr>
            </w:pPr>
          </w:p>
        </w:tc>
      </w:tr>
      <w:tr w:rsidR="00CE0507" w:rsidRPr="007449DC" w14:paraId="6316B979"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37230ECB" w14:textId="77777777" w:rsidR="00CE0507" w:rsidRPr="007449DC" w:rsidRDefault="00CE0507" w:rsidP="00493D7F">
            <w:pPr>
              <w:spacing w:before="60" w:after="60" w:line="240" w:lineRule="auto"/>
              <w:rPr>
                <w:rFonts w:eastAsia="SimSun" w:cs="Arial"/>
                <w:sz w:val="21"/>
                <w:szCs w:val="21"/>
              </w:rPr>
            </w:pPr>
            <w:r w:rsidRPr="007449DC">
              <w:rPr>
                <w:rFonts w:eastAsia="SimSun" w:cs="Arial"/>
                <w:sz w:val="21"/>
                <w:szCs w:val="21"/>
              </w:rPr>
              <w:t>End Date</w:t>
            </w:r>
          </w:p>
          <w:p w14:paraId="56FB58F6" w14:textId="77777777" w:rsidR="00CE0507" w:rsidRPr="007449DC" w:rsidRDefault="00CE0507" w:rsidP="00493D7F">
            <w:pPr>
              <w:spacing w:before="60" w:after="60" w:line="240" w:lineRule="auto"/>
              <w:rPr>
                <w:rFonts w:eastAsia="SimSun" w:cs="Arial"/>
                <w:sz w:val="21"/>
                <w:szCs w:val="21"/>
              </w:rPr>
            </w:pPr>
            <w:r w:rsidRPr="007449DC">
              <w:rPr>
                <w:rFonts w:eastAsia="SimSun" w:cs="Arial"/>
                <w:sz w:val="21"/>
                <w:szCs w:val="21"/>
              </w:rPr>
              <w:t xml:space="preserve">(Clause </w:t>
            </w:r>
            <w:r w:rsidRPr="007449DC">
              <w:rPr>
                <w:rFonts w:eastAsia="SimSun" w:cs="Arial"/>
                <w:sz w:val="21"/>
                <w:szCs w:val="21"/>
              </w:rPr>
              <w:fldChar w:fldCharType="begin"/>
            </w:r>
            <w:r w:rsidRPr="007449DC">
              <w:rPr>
                <w:rFonts w:eastAsia="SimSun" w:cs="Arial"/>
                <w:sz w:val="21"/>
                <w:szCs w:val="21"/>
              </w:rPr>
              <w:instrText xml:space="preserve"> REF _Ref499118732 \r \h </w:instrText>
            </w:r>
            <w:r w:rsidR="00CA76F9" w:rsidRPr="007449DC">
              <w:rPr>
                <w:rFonts w:eastAsia="SimSun" w:cs="Arial"/>
                <w:sz w:val="21"/>
                <w:szCs w:val="21"/>
              </w:rPr>
              <w:instrText xml:space="preserve">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1.1</w:t>
            </w:r>
            <w:r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0390BFB2" w14:textId="02B5575E" w:rsidR="00CE0507" w:rsidRPr="007449DC" w:rsidRDefault="002C327D" w:rsidP="00493D7F">
            <w:pPr>
              <w:spacing w:before="60" w:after="60" w:line="240" w:lineRule="auto"/>
              <w:rPr>
                <w:rFonts w:eastAsia="SimSun" w:cs="Arial"/>
                <w:i/>
                <w:sz w:val="21"/>
                <w:szCs w:val="21"/>
              </w:rPr>
            </w:pPr>
            <w:r w:rsidRPr="007449DC">
              <w:rPr>
                <w:rFonts w:eastAsia="SimSun" w:cs="Arial"/>
                <w:sz w:val="21"/>
                <w:szCs w:val="21"/>
              </w:rPr>
              <w:t>The End Date of the Agreement between ACC and [</w:t>
            </w:r>
            <w:r w:rsidR="00A41F19" w:rsidRPr="00CF623C">
              <w:rPr>
                <w:rFonts w:eastAsia="SimSun" w:cs="Arial"/>
                <w:b/>
                <w:bCs/>
                <w:sz w:val="21"/>
                <w:szCs w:val="21"/>
              </w:rPr>
              <w:t>second</w:t>
            </w:r>
            <w:r w:rsidRPr="00CF623C">
              <w:rPr>
                <w:rFonts w:eastAsia="SimSun" w:cs="Arial"/>
                <w:b/>
                <w:bCs/>
                <w:sz w:val="21"/>
                <w:szCs w:val="21"/>
              </w:rPr>
              <w:t xml:space="preserve"> party</w:t>
            </w:r>
            <w:r w:rsidRPr="007449DC">
              <w:rPr>
                <w:rFonts w:eastAsia="SimSun" w:cs="Arial"/>
                <w:sz w:val="21"/>
                <w:szCs w:val="21"/>
              </w:rPr>
              <w:t xml:space="preserve">] for </w:t>
            </w:r>
            <w:r w:rsidR="003E17F4" w:rsidRPr="007449DC">
              <w:rPr>
                <w:rFonts w:cs="Arial"/>
                <w:bCs/>
                <w:sz w:val="21"/>
                <w:szCs w:val="21"/>
              </w:rPr>
              <w:t>[</w:t>
            </w:r>
            <w:r w:rsidR="00CF623C" w:rsidRPr="00CF623C">
              <w:rPr>
                <w:rFonts w:cs="Arial"/>
                <w:b/>
                <w:bCs/>
                <w:sz w:val="21"/>
                <w:szCs w:val="21"/>
              </w:rPr>
              <w:t>name of service</w:t>
            </w:r>
            <w:r w:rsidR="003E17F4" w:rsidRPr="007449DC">
              <w:rPr>
                <w:rFonts w:cs="Arial"/>
                <w:bCs/>
                <w:sz w:val="21"/>
                <w:szCs w:val="21"/>
              </w:rPr>
              <w:t>]</w:t>
            </w:r>
            <w:r w:rsidRPr="007449DC">
              <w:rPr>
                <w:rFonts w:eastAsia="SimSun" w:cs="Arial"/>
                <w:i/>
                <w:sz w:val="21"/>
                <w:szCs w:val="21"/>
              </w:rPr>
              <w:t xml:space="preserve"> </w:t>
            </w:r>
          </w:p>
        </w:tc>
      </w:tr>
      <w:tr w:rsidR="00CE0507" w:rsidRPr="007449DC" w14:paraId="2DE0947D"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79D63E6E" w14:textId="77777777" w:rsidR="00CE0507" w:rsidRPr="007449DC" w:rsidRDefault="00CE0507" w:rsidP="00493D7F">
            <w:pPr>
              <w:spacing w:before="60" w:after="60" w:line="240" w:lineRule="auto"/>
              <w:rPr>
                <w:rFonts w:eastAsia="SimSun" w:cs="Arial"/>
                <w:sz w:val="21"/>
                <w:szCs w:val="21"/>
              </w:rPr>
            </w:pPr>
            <w:r w:rsidRPr="007449DC">
              <w:rPr>
                <w:rFonts w:eastAsia="SimSun" w:cs="Arial"/>
                <w:sz w:val="21"/>
                <w:szCs w:val="21"/>
              </w:rPr>
              <w:t>Legal effect of MOU</w:t>
            </w:r>
          </w:p>
          <w:p w14:paraId="2B25FC3F" w14:textId="77777777" w:rsidR="00CE0507" w:rsidRPr="007449DC" w:rsidRDefault="00CE0507" w:rsidP="00493D7F">
            <w:pPr>
              <w:spacing w:before="60" w:after="60" w:line="240" w:lineRule="auto"/>
              <w:rPr>
                <w:rFonts w:eastAsia="SimSun" w:cs="Arial"/>
                <w:sz w:val="21"/>
                <w:szCs w:val="21"/>
              </w:rPr>
            </w:pPr>
            <w:r w:rsidRPr="007449DC">
              <w:rPr>
                <w:rFonts w:eastAsia="SimSun" w:cs="Arial"/>
                <w:sz w:val="21"/>
                <w:szCs w:val="21"/>
              </w:rPr>
              <w:t xml:space="preserve">(Clause </w:t>
            </w:r>
            <w:r w:rsidRPr="007449DC">
              <w:rPr>
                <w:rFonts w:eastAsia="SimSun" w:cs="Arial"/>
                <w:sz w:val="21"/>
                <w:szCs w:val="21"/>
              </w:rPr>
              <w:fldChar w:fldCharType="begin"/>
            </w:r>
            <w:r w:rsidRPr="007449DC">
              <w:rPr>
                <w:rFonts w:eastAsia="SimSun" w:cs="Arial"/>
                <w:sz w:val="21"/>
                <w:szCs w:val="21"/>
              </w:rPr>
              <w:instrText xml:space="preserve"> REF _Ref499118840 \r \h </w:instrText>
            </w:r>
            <w:r w:rsidR="00CA76F9" w:rsidRPr="007449DC">
              <w:rPr>
                <w:rFonts w:eastAsia="SimSun" w:cs="Arial"/>
                <w:sz w:val="21"/>
                <w:szCs w:val="21"/>
              </w:rPr>
              <w:instrText xml:space="preserve">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1.3</w:t>
            </w:r>
            <w:r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6B4AC125" w14:textId="77777777" w:rsidR="00CE0507" w:rsidRPr="007449DC" w:rsidRDefault="00CA76F9" w:rsidP="00493D7F">
            <w:pPr>
              <w:spacing w:before="60" w:after="60" w:line="240" w:lineRule="auto"/>
              <w:rPr>
                <w:rFonts w:eastAsia="SimSun" w:cs="Arial"/>
                <w:sz w:val="21"/>
                <w:szCs w:val="21"/>
              </w:rPr>
            </w:pPr>
            <w:r w:rsidRPr="007449DC">
              <w:rPr>
                <w:rFonts w:eastAsia="SimSun" w:cs="Arial"/>
                <w:sz w:val="21"/>
                <w:szCs w:val="21"/>
              </w:rPr>
              <w:t>This MOU is intended to have effect as a memorandum of understanding that does not give rise to legally enforceable obligations.</w:t>
            </w:r>
          </w:p>
        </w:tc>
      </w:tr>
      <w:tr w:rsidR="00CA76F9" w:rsidRPr="007449DC" w14:paraId="5124A2AA"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1BAD568E" w14:textId="77777777" w:rsidR="00CA76F9" w:rsidRPr="007449DC" w:rsidRDefault="00CA76F9" w:rsidP="00493D7F">
            <w:pPr>
              <w:spacing w:before="60" w:after="60" w:line="240" w:lineRule="auto"/>
              <w:rPr>
                <w:rFonts w:eastAsia="SimSun" w:cs="Arial"/>
                <w:sz w:val="21"/>
                <w:szCs w:val="21"/>
              </w:rPr>
            </w:pPr>
            <w:r w:rsidRPr="007449DC">
              <w:rPr>
                <w:rFonts w:eastAsia="SimSun" w:cs="Arial"/>
                <w:sz w:val="21"/>
                <w:szCs w:val="21"/>
              </w:rPr>
              <w:t>Objective of MOU</w:t>
            </w:r>
          </w:p>
          <w:p w14:paraId="63DE4293" w14:textId="05F960E3" w:rsidR="00CA76F9" w:rsidRPr="007449DC" w:rsidRDefault="00CA76F9" w:rsidP="00493D7F">
            <w:pPr>
              <w:spacing w:before="60" w:after="60" w:line="240" w:lineRule="auto"/>
              <w:rPr>
                <w:rFonts w:eastAsia="SimSun" w:cs="Arial"/>
                <w:sz w:val="21"/>
                <w:szCs w:val="21"/>
              </w:rPr>
            </w:pPr>
            <w:r w:rsidRPr="007449DC">
              <w:rPr>
                <w:rFonts w:eastAsia="SimSun" w:cs="Arial"/>
                <w:sz w:val="21"/>
                <w:szCs w:val="21"/>
              </w:rPr>
              <w:t xml:space="preserve">(Clause </w:t>
            </w:r>
            <w:r w:rsidRPr="007449DC">
              <w:rPr>
                <w:rFonts w:eastAsia="SimSun" w:cs="Arial"/>
                <w:sz w:val="21"/>
                <w:szCs w:val="21"/>
              </w:rPr>
              <w:fldChar w:fldCharType="begin"/>
            </w:r>
            <w:r w:rsidRPr="007449DC">
              <w:rPr>
                <w:rFonts w:eastAsia="SimSun" w:cs="Arial"/>
                <w:sz w:val="21"/>
                <w:szCs w:val="21"/>
              </w:rPr>
              <w:instrText xml:space="preserve"> REF _Ref499119019 \r \h </w:instrText>
            </w:r>
            <w:r w:rsidR="0003740A" w:rsidRPr="007449DC">
              <w:rPr>
                <w:rFonts w:eastAsia="SimSun" w:cs="Arial"/>
                <w:sz w:val="21"/>
                <w:szCs w:val="21"/>
              </w:rPr>
              <w:instrText xml:space="preserve">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2.1</w:t>
            </w:r>
            <w:r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674EB28C" w14:textId="6D99D7C8" w:rsidR="00CA76F9" w:rsidRPr="007449DC" w:rsidRDefault="002215C5" w:rsidP="00493D7F">
            <w:pPr>
              <w:pStyle w:val="Paragraph"/>
              <w:tabs>
                <w:tab w:val="left" w:pos="567"/>
              </w:tabs>
              <w:spacing w:before="60" w:after="60" w:line="240" w:lineRule="auto"/>
              <w:rPr>
                <w:rFonts w:eastAsia="SimSun" w:cs="Arial"/>
                <w:sz w:val="21"/>
                <w:szCs w:val="21"/>
              </w:rPr>
            </w:pPr>
            <w:r w:rsidRPr="007449DC">
              <w:rPr>
                <w:rFonts w:cs="Arial"/>
                <w:color w:val="000000" w:themeColor="text1"/>
                <w:sz w:val="21"/>
                <w:szCs w:val="21"/>
              </w:rPr>
              <w:t>This MOU facilitates the sharing of the data (referred to as the Minimum Data Set) by way of the information data exchange.</w:t>
            </w:r>
          </w:p>
        </w:tc>
      </w:tr>
      <w:tr w:rsidR="00CA76F9" w:rsidRPr="007449DC" w14:paraId="249C84C9"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05812CA0" w14:textId="77777777" w:rsidR="00CA76F9" w:rsidRPr="007449DC" w:rsidRDefault="00CA76F9" w:rsidP="00493D7F">
            <w:pPr>
              <w:spacing w:before="60" w:after="60" w:line="240" w:lineRule="auto"/>
              <w:rPr>
                <w:rFonts w:eastAsia="SimSun" w:cs="Arial"/>
                <w:sz w:val="21"/>
                <w:szCs w:val="21"/>
              </w:rPr>
            </w:pPr>
            <w:r w:rsidRPr="007449DC">
              <w:rPr>
                <w:rFonts w:eastAsia="SimSun" w:cs="Arial"/>
                <w:sz w:val="21"/>
                <w:szCs w:val="21"/>
              </w:rPr>
              <w:t>Specified Information and Specified Purposes</w:t>
            </w:r>
          </w:p>
          <w:p w14:paraId="4799B9EF" w14:textId="5650721C" w:rsidR="00CA76F9" w:rsidRPr="007449DC" w:rsidRDefault="00CA76F9" w:rsidP="00493D7F">
            <w:pPr>
              <w:spacing w:before="60" w:after="60" w:line="240" w:lineRule="auto"/>
              <w:rPr>
                <w:rFonts w:eastAsia="SimSun" w:cs="Arial"/>
                <w:sz w:val="21"/>
                <w:szCs w:val="21"/>
              </w:rPr>
            </w:pPr>
            <w:r w:rsidRPr="007449DC">
              <w:rPr>
                <w:rFonts w:eastAsia="SimSun" w:cs="Arial"/>
                <w:sz w:val="21"/>
                <w:szCs w:val="21"/>
              </w:rPr>
              <w:t>(Clause</w:t>
            </w:r>
            <w:r w:rsidR="003869D3" w:rsidRPr="007449DC">
              <w:rPr>
                <w:rFonts w:eastAsia="SimSun" w:cs="Arial"/>
                <w:sz w:val="21"/>
                <w:szCs w:val="21"/>
              </w:rPr>
              <w:t>s</w:t>
            </w:r>
            <w:r w:rsidRPr="007449DC">
              <w:rPr>
                <w:rFonts w:eastAsia="SimSun" w:cs="Arial"/>
                <w:sz w:val="21"/>
                <w:szCs w:val="21"/>
              </w:rPr>
              <w:t xml:space="preserve"> </w:t>
            </w:r>
            <w:r w:rsidRPr="007449DC">
              <w:rPr>
                <w:rFonts w:eastAsia="SimSun" w:cs="Arial"/>
                <w:sz w:val="21"/>
                <w:szCs w:val="21"/>
              </w:rPr>
              <w:fldChar w:fldCharType="begin"/>
            </w:r>
            <w:r w:rsidRPr="007449DC">
              <w:rPr>
                <w:rFonts w:eastAsia="SimSun" w:cs="Arial"/>
                <w:sz w:val="21"/>
                <w:szCs w:val="21"/>
              </w:rPr>
              <w:instrText xml:space="preserve"> REF _Ref499119019 \r \h </w:instrText>
            </w:r>
            <w:r w:rsidR="0003740A" w:rsidRPr="007449DC">
              <w:rPr>
                <w:rFonts w:eastAsia="SimSun" w:cs="Arial"/>
                <w:sz w:val="21"/>
                <w:szCs w:val="21"/>
              </w:rPr>
              <w:instrText xml:space="preserve">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2.1</w:t>
            </w:r>
            <w:r w:rsidRPr="007449DC">
              <w:rPr>
                <w:rFonts w:eastAsia="SimSun" w:cs="Arial"/>
                <w:sz w:val="21"/>
                <w:szCs w:val="21"/>
              </w:rPr>
              <w:fldChar w:fldCharType="end"/>
            </w:r>
            <w:r w:rsidR="003869D3" w:rsidRPr="007449DC">
              <w:rPr>
                <w:rFonts w:eastAsia="SimSun" w:cs="Arial"/>
                <w:sz w:val="21"/>
                <w:szCs w:val="21"/>
              </w:rPr>
              <w:t xml:space="preserve"> and </w:t>
            </w:r>
            <w:r w:rsidR="003869D3" w:rsidRPr="007449DC">
              <w:rPr>
                <w:rFonts w:eastAsia="SimSun" w:cs="Arial"/>
                <w:sz w:val="21"/>
                <w:szCs w:val="21"/>
              </w:rPr>
              <w:fldChar w:fldCharType="begin"/>
            </w:r>
            <w:r w:rsidR="003869D3" w:rsidRPr="007449DC">
              <w:rPr>
                <w:rFonts w:eastAsia="SimSun" w:cs="Arial"/>
                <w:sz w:val="21"/>
                <w:szCs w:val="21"/>
              </w:rPr>
              <w:instrText xml:space="preserve"> REF _Ref499119577 \r \h </w:instrText>
            </w:r>
            <w:r w:rsidR="0003740A" w:rsidRPr="007449DC">
              <w:rPr>
                <w:rFonts w:eastAsia="SimSun" w:cs="Arial"/>
                <w:sz w:val="21"/>
                <w:szCs w:val="21"/>
              </w:rPr>
              <w:instrText xml:space="preserve"> \* MERGEFORMAT </w:instrText>
            </w:r>
            <w:r w:rsidR="003869D3" w:rsidRPr="007449DC">
              <w:rPr>
                <w:rFonts w:eastAsia="SimSun" w:cs="Arial"/>
                <w:sz w:val="21"/>
                <w:szCs w:val="21"/>
              </w:rPr>
            </w:r>
            <w:r w:rsidR="003869D3" w:rsidRPr="007449DC">
              <w:rPr>
                <w:rFonts w:eastAsia="SimSun" w:cs="Arial"/>
                <w:sz w:val="21"/>
                <w:szCs w:val="21"/>
              </w:rPr>
              <w:fldChar w:fldCharType="separate"/>
            </w:r>
            <w:r w:rsidR="00B737ED" w:rsidRPr="007449DC">
              <w:rPr>
                <w:rFonts w:eastAsia="SimSun" w:cs="Arial"/>
                <w:sz w:val="21"/>
                <w:szCs w:val="21"/>
              </w:rPr>
              <w:t>3.1</w:t>
            </w:r>
            <w:r w:rsidR="003869D3"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7BC7D1E5" w14:textId="7C82E9E1" w:rsidR="0065006C" w:rsidRPr="007449DC" w:rsidRDefault="000131FE" w:rsidP="00493D7F">
            <w:pPr>
              <w:spacing w:before="60" w:after="60" w:line="240" w:lineRule="auto"/>
              <w:rPr>
                <w:rFonts w:eastAsia="SimSun" w:cs="Arial"/>
                <w:i/>
                <w:sz w:val="21"/>
                <w:szCs w:val="21"/>
              </w:rPr>
            </w:pPr>
            <w:r w:rsidRPr="007449DC">
              <w:rPr>
                <w:rFonts w:eastAsia="SimSun" w:cs="Arial"/>
                <w:iCs/>
                <w:sz w:val="21"/>
                <w:szCs w:val="21"/>
              </w:rPr>
              <w:t xml:space="preserve">The </w:t>
            </w:r>
            <w:r w:rsidR="00020CB1" w:rsidRPr="007449DC">
              <w:rPr>
                <w:rFonts w:eastAsia="SimSun" w:cs="Arial"/>
                <w:sz w:val="21"/>
                <w:szCs w:val="21"/>
              </w:rPr>
              <w:t>[</w:t>
            </w:r>
            <w:r w:rsidR="00CF623C" w:rsidRPr="00CF623C">
              <w:rPr>
                <w:rFonts w:eastAsia="SimSun" w:cs="Arial"/>
                <w:b/>
                <w:bCs/>
                <w:sz w:val="21"/>
                <w:szCs w:val="21"/>
              </w:rPr>
              <w:t>second party</w:t>
            </w:r>
            <w:r w:rsidR="00020CB1" w:rsidRPr="007449DC">
              <w:rPr>
                <w:rFonts w:eastAsia="SimSun" w:cs="Arial"/>
                <w:sz w:val="21"/>
                <w:szCs w:val="21"/>
              </w:rPr>
              <w:t xml:space="preserve">] may share </w:t>
            </w:r>
            <w:r w:rsidR="0083589D" w:rsidRPr="007449DC">
              <w:rPr>
                <w:rFonts w:eastAsia="SimSun" w:cs="Arial"/>
                <w:sz w:val="21"/>
                <w:szCs w:val="21"/>
              </w:rPr>
              <w:t>data</w:t>
            </w:r>
            <w:r w:rsidR="0065006C" w:rsidRPr="007449DC">
              <w:rPr>
                <w:rFonts w:eastAsia="SimSun" w:cs="Arial"/>
                <w:sz w:val="21"/>
                <w:szCs w:val="21"/>
              </w:rPr>
              <w:t xml:space="preserve"> listed </w:t>
            </w:r>
            <w:r w:rsidR="0083589D" w:rsidRPr="007449DC">
              <w:rPr>
                <w:rFonts w:eastAsia="SimSun" w:cs="Arial"/>
                <w:sz w:val="21"/>
                <w:szCs w:val="21"/>
              </w:rPr>
              <w:t xml:space="preserve">in the Minimum Data Set </w:t>
            </w:r>
            <w:r w:rsidR="00020CB1" w:rsidRPr="007449DC">
              <w:rPr>
                <w:rFonts w:eastAsia="SimSun" w:cs="Arial"/>
                <w:sz w:val="21"/>
                <w:szCs w:val="21"/>
              </w:rPr>
              <w:t xml:space="preserve">with </w:t>
            </w:r>
            <w:r w:rsidR="00FE4FB4" w:rsidRPr="007449DC">
              <w:rPr>
                <w:rFonts w:eastAsia="SimSun" w:cs="Arial"/>
                <w:sz w:val="21"/>
                <w:szCs w:val="21"/>
              </w:rPr>
              <w:t>ACC</w:t>
            </w:r>
            <w:r w:rsidR="00E04069" w:rsidRPr="007449DC">
              <w:rPr>
                <w:rFonts w:eastAsia="SimSun" w:cs="Arial"/>
                <w:sz w:val="21"/>
                <w:szCs w:val="21"/>
              </w:rPr>
              <w:t xml:space="preserve"> </w:t>
            </w:r>
            <w:r w:rsidR="003D59BF" w:rsidRPr="007449DC">
              <w:rPr>
                <w:rFonts w:cs="Arial"/>
                <w:sz w:val="21"/>
                <w:szCs w:val="21"/>
              </w:rPr>
              <w:t xml:space="preserve">in accordance with the </w:t>
            </w:r>
            <w:r w:rsidR="002C327D" w:rsidRPr="007449DC">
              <w:rPr>
                <w:rFonts w:eastAsia="SimSun" w:cs="Arial"/>
                <w:sz w:val="21"/>
                <w:szCs w:val="21"/>
              </w:rPr>
              <w:t>Agreement between ACC and [</w:t>
            </w:r>
            <w:r w:rsidR="00CF623C" w:rsidRPr="00CF623C">
              <w:rPr>
                <w:rFonts w:eastAsia="SimSun" w:cs="Arial"/>
                <w:b/>
                <w:bCs/>
                <w:sz w:val="21"/>
                <w:szCs w:val="21"/>
              </w:rPr>
              <w:t>second party</w:t>
            </w:r>
            <w:r w:rsidR="002C327D" w:rsidRPr="007449DC">
              <w:rPr>
                <w:rFonts w:eastAsia="SimSun" w:cs="Arial"/>
                <w:sz w:val="21"/>
                <w:szCs w:val="21"/>
              </w:rPr>
              <w:t xml:space="preserve">] for </w:t>
            </w:r>
            <w:r w:rsidR="0063760B" w:rsidRPr="007449DC">
              <w:rPr>
                <w:rFonts w:cs="Arial"/>
                <w:bCs/>
                <w:sz w:val="21"/>
                <w:szCs w:val="21"/>
              </w:rPr>
              <w:t>[</w:t>
            </w:r>
            <w:r w:rsidR="00CF623C" w:rsidRPr="00CF623C">
              <w:rPr>
                <w:rFonts w:cs="Arial"/>
                <w:b/>
                <w:bCs/>
                <w:sz w:val="21"/>
                <w:szCs w:val="21"/>
              </w:rPr>
              <w:t>name of service</w:t>
            </w:r>
            <w:r w:rsidR="0063760B" w:rsidRPr="007449DC">
              <w:rPr>
                <w:rFonts w:cs="Arial"/>
                <w:bCs/>
                <w:sz w:val="21"/>
                <w:szCs w:val="21"/>
              </w:rPr>
              <w:t>]</w:t>
            </w:r>
            <w:r w:rsidR="0063760B" w:rsidRPr="007449DC" w:rsidDel="0063760B">
              <w:rPr>
                <w:rFonts w:eastAsia="SimSun" w:cs="Arial"/>
                <w:sz w:val="21"/>
                <w:szCs w:val="21"/>
              </w:rPr>
              <w:t xml:space="preserve"> </w:t>
            </w:r>
            <w:r w:rsidR="003D59BF" w:rsidRPr="007449DC">
              <w:rPr>
                <w:rFonts w:cs="Arial"/>
                <w:sz w:val="21"/>
                <w:szCs w:val="21"/>
              </w:rPr>
              <w:t>(see Appendix One</w:t>
            </w:r>
            <w:r w:rsidR="00AE6454" w:rsidRPr="007449DC">
              <w:rPr>
                <w:rFonts w:cs="Arial"/>
                <w:sz w:val="21"/>
                <w:szCs w:val="21"/>
              </w:rPr>
              <w:t>:</w:t>
            </w:r>
            <w:r w:rsidR="00AE6454" w:rsidRPr="007449DC">
              <w:rPr>
                <w:rFonts w:cs="Arial"/>
                <w:sz w:val="21"/>
                <w:szCs w:val="21"/>
              </w:rPr>
              <w:t xml:space="preserve">  </w:t>
            </w:r>
            <w:r w:rsidR="003D59BF" w:rsidRPr="007449DC">
              <w:rPr>
                <w:rFonts w:cs="Arial"/>
                <w:sz w:val="21"/>
                <w:szCs w:val="21"/>
              </w:rPr>
              <w:t>Minimum Data Set).</w:t>
            </w:r>
          </w:p>
          <w:p w14:paraId="085783E7" w14:textId="308E963B" w:rsidR="00470CA7" w:rsidRPr="007449DC" w:rsidRDefault="00470CA7" w:rsidP="00470CA7">
            <w:pPr>
              <w:spacing w:before="60" w:after="60"/>
              <w:rPr>
                <w:rFonts w:eastAsia="SimSun" w:cs="Arial"/>
                <w:iCs/>
                <w:sz w:val="21"/>
                <w:szCs w:val="21"/>
              </w:rPr>
            </w:pPr>
            <w:r w:rsidRPr="007449DC">
              <w:rPr>
                <w:rFonts w:eastAsia="SimSun" w:cs="Arial"/>
                <w:iCs/>
                <w:sz w:val="21"/>
                <w:szCs w:val="21"/>
              </w:rPr>
              <w:t>[Note:  It is necessary to ensure that:</w:t>
            </w:r>
          </w:p>
          <w:p w14:paraId="206BECBE" w14:textId="77777777" w:rsidR="00470CA7" w:rsidRPr="00470CA7" w:rsidRDefault="00470CA7" w:rsidP="00470CA7">
            <w:pPr>
              <w:spacing w:before="60" w:after="60" w:line="240" w:lineRule="auto"/>
              <w:rPr>
                <w:rFonts w:eastAsia="SimSun" w:cs="Arial"/>
                <w:iCs/>
                <w:sz w:val="21"/>
                <w:szCs w:val="21"/>
              </w:rPr>
            </w:pPr>
            <w:r w:rsidRPr="00470CA7">
              <w:rPr>
                <w:rFonts w:eastAsia="SimSun" w:cs="Arial"/>
                <w:iCs/>
                <w:sz w:val="21"/>
                <w:szCs w:val="21"/>
              </w:rPr>
              <w:t xml:space="preserve">- there is an agreement between ACC and the relevant supplier; and </w:t>
            </w:r>
          </w:p>
          <w:p w14:paraId="3BCC3866" w14:textId="69263437" w:rsidR="0065006C" w:rsidRPr="007449DC" w:rsidRDefault="00470CA7" w:rsidP="00470CA7">
            <w:pPr>
              <w:spacing w:before="60" w:after="60" w:line="240" w:lineRule="auto"/>
              <w:rPr>
                <w:rFonts w:eastAsia="SimSun" w:cs="Arial"/>
                <w:iCs/>
                <w:sz w:val="21"/>
                <w:szCs w:val="21"/>
              </w:rPr>
            </w:pPr>
            <w:r w:rsidRPr="007449DC">
              <w:rPr>
                <w:rFonts w:eastAsia="SimSun" w:cs="Arial"/>
                <w:iCs/>
                <w:sz w:val="21"/>
                <w:szCs w:val="21"/>
              </w:rPr>
              <w:t>- that agreement includes a minimum data set.]</w:t>
            </w:r>
          </w:p>
        </w:tc>
      </w:tr>
      <w:tr w:rsidR="00CA76F9" w:rsidRPr="007449DC" w14:paraId="00A8C3C3"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239EE3CB" w14:textId="77777777" w:rsidR="00CA76F9" w:rsidRPr="007449DC" w:rsidRDefault="0065006C" w:rsidP="00493D7F">
            <w:pPr>
              <w:spacing w:before="60" w:after="60" w:line="240" w:lineRule="auto"/>
              <w:rPr>
                <w:rFonts w:eastAsia="SimSun" w:cs="Arial"/>
                <w:sz w:val="21"/>
                <w:szCs w:val="21"/>
              </w:rPr>
            </w:pPr>
            <w:r w:rsidRPr="007449DC">
              <w:rPr>
                <w:rFonts w:eastAsia="SimSun" w:cs="Arial"/>
                <w:sz w:val="21"/>
                <w:szCs w:val="21"/>
              </w:rPr>
              <w:t>Justification</w:t>
            </w:r>
            <w:r w:rsidR="00FE1F1E" w:rsidRPr="007449DC">
              <w:rPr>
                <w:rFonts w:eastAsia="SimSun" w:cs="Arial"/>
                <w:sz w:val="21"/>
                <w:szCs w:val="21"/>
              </w:rPr>
              <w:t>(</w:t>
            </w:r>
            <w:r w:rsidRPr="007449DC">
              <w:rPr>
                <w:rFonts w:eastAsia="SimSun" w:cs="Arial"/>
                <w:sz w:val="21"/>
                <w:szCs w:val="21"/>
              </w:rPr>
              <w:t>s</w:t>
            </w:r>
            <w:r w:rsidR="00FE1F1E" w:rsidRPr="007449DC">
              <w:rPr>
                <w:rFonts w:eastAsia="SimSun" w:cs="Arial"/>
                <w:sz w:val="21"/>
                <w:szCs w:val="21"/>
              </w:rPr>
              <w:t>)</w:t>
            </w:r>
            <w:r w:rsidRPr="007449DC">
              <w:rPr>
                <w:rFonts w:eastAsia="SimSun" w:cs="Arial"/>
                <w:sz w:val="21"/>
                <w:szCs w:val="21"/>
              </w:rPr>
              <w:t xml:space="preserve"> for sharing</w:t>
            </w:r>
          </w:p>
          <w:p w14:paraId="2195B53F" w14:textId="67368AC4" w:rsidR="0065006C" w:rsidRPr="007449DC" w:rsidRDefault="0065006C" w:rsidP="00493D7F">
            <w:pPr>
              <w:spacing w:before="60" w:after="60" w:line="240" w:lineRule="auto"/>
              <w:rPr>
                <w:rFonts w:eastAsia="SimSun" w:cs="Arial"/>
                <w:sz w:val="21"/>
                <w:szCs w:val="21"/>
              </w:rPr>
            </w:pPr>
            <w:r w:rsidRPr="007449DC">
              <w:rPr>
                <w:rFonts w:eastAsia="SimSun" w:cs="Arial"/>
                <w:sz w:val="21"/>
                <w:szCs w:val="21"/>
              </w:rPr>
              <w:t>(Clause</w:t>
            </w:r>
            <w:r w:rsidR="003869D3" w:rsidRPr="007449DC">
              <w:rPr>
                <w:rFonts w:eastAsia="SimSun" w:cs="Arial"/>
                <w:sz w:val="21"/>
                <w:szCs w:val="21"/>
              </w:rPr>
              <w:t xml:space="preserve"> </w:t>
            </w:r>
            <w:r w:rsidR="003869D3" w:rsidRPr="007449DC">
              <w:rPr>
                <w:rFonts w:eastAsia="SimSun" w:cs="Arial"/>
                <w:sz w:val="21"/>
                <w:szCs w:val="21"/>
              </w:rPr>
              <w:fldChar w:fldCharType="begin"/>
            </w:r>
            <w:r w:rsidR="003869D3" w:rsidRPr="007449DC">
              <w:rPr>
                <w:rFonts w:eastAsia="SimSun" w:cs="Arial"/>
                <w:sz w:val="21"/>
                <w:szCs w:val="21"/>
              </w:rPr>
              <w:instrText xml:space="preserve"> REF _Ref49911959</w:instrText>
            </w:r>
            <w:r w:rsidR="003D59BF" w:rsidRPr="007449DC">
              <w:rPr>
                <w:rFonts w:eastAsia="SimSun" w:cs="Arial"/>
                <w:sz w:val="21"/>
                <w:szCs w:val="21"/>
              </w:rPr>
              <w:instrText xml:space="preserve"> </w:instrText>
            </w:r>
            <w:r w:rsidR="003869D3" w:rsidRPr="007449DC">
              <w:rPr>
                <w:rFonts w:eastAsia="SimSun" w:cs="Arial"/>
                <w:sz w:val="21"/>
                <w:szCs w:val="21"/>
              </w:rPr>
              <w:instrText xml:space="preserve">2 \r \h </w:instrText>
            </w:r>
            <w:r w:rsidR="0003740A" w:rsidRPr="007449DC">
              <w:rPr>
                <w:rFonts w:eastAsia="SimSun" w:cs="Arial"/>
                <w:sz w:val="21"/>
                <w:szCs w:val="21"/>
              </w:rPr>
              <w:instrText xml:space="preserve"> \* MERGEFORMAT </w:instrText>
            </w:r>
            <w:r w:rsidR="003869D3" w:rsidRPr="007449DC">
              <w:rPr>
                <w:rFonts w:eastAsia="SimSun" w:cs="Arial"/>
                <w:sz w:val="21"/>
                <w:szCs w:val="21"/>
              </w:rPr>
            </w:r>
            <w:r w:rsidR="003869D3" w:rsidRPr="007449DC">
              <w:rPr>
                <w:rFonts w:eastAsia="SimSun" w:cs="Arial"/>
                <w:sz w:val="21"/>
                <w:szCs w:val="21"/>
              </w:rPr>
              <w:fldChar w:fldCharType="separate"/>
            </w:r>
            <w:r w:rsidR="00B737ED" w:rsidRPr="007449DC">
              <w:rPr>
                <w:rFonts w:eastAsia="SimSun" w:cs="Arial"/>
                <w:sz w:val="21"/>
                <w:szCs w:val="21"/>
              </w:rPr>
              <w:t>4.1</w:t>
            </w:r>
            <w:r w:rsidR="003869D3"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39AC600B" w14:textId="2735FCED" w:rsidR="00C904D7" w:rsidRPr="007449DC" w:rsidRDefault="00C904D7" w:rsidP="00493D7F">
            <w:pPr>
              <w:spacing w:before="60" w:after="60" w:line="240" w:lineRule="auto"/>
              <w:rPr>
                <w:rFonts w:cs="Arial"/>
                <w:sz w:val="21"/>
                <w:szCs w:val="21"/>
              </w:rPr>
            </w:pPr>
            <w:r w:rsidRPr="007449DC">
              <w:rPr>
                <w:noProof/>
              </w:rPr>
              <w:t>Under the [</w:t>
            </w:r>
            <w:r w:rsidRPr="00CF623C">
              <w:rPr>
                <w:b/>
                <w:bCs/>
                <w:noProof/>
              </w:rPr>
              <w:t>....</w:t>
            </w:r>
            <w:r w:rsidRPr="007449DC">
              <w:rPr>
                <w:noProof/>
              </w:rPr>
              <w:t>] Agreement, [</w:t>
            </w:r>
            <w:r w:rsidR="00CF623C" w:rsidRPr="00CF623C">
              <w:rPr>
                <w:rFonts w:eastAsia="SimSun" w:cs="Arial"/>
                <w:b/>
                <w:bCs/>
                <w:sz w:val="21"/>
                <w:szCs w:val="21"/>
              </w:rPr>
              <w:t>second party</w:t>
            </w:r>
            <w:r w:rsidRPr="007449DC">
              <w:rPr>
                <w:noProof/>
              </w:rPr>
              <w:t>] is required to share data with ACC</w:t>
            </w:r>
            <w:r w:rsidR="004C48EE" w:rsidRPr="007449DC">
              <w:rPr>
                <w:noProof/>
              </w:rPr>
              <w:t>.</w:t>
            </w:r>
            <w:r w:rsidRPr="007449DC" w:rsidDel="00C904D7">
              <w:rPr>
                <w:rFonts w:cs="Arial"/>
                <w:sz w:val="21"/>
                <w:szCs w:val="21"/>
              </w:rPr>
              <w:t xml:space="preserve"> </w:t>
            </w:r>
          </w:p>
          <w:p w14:paraId="40A3E208" w14:textId="4CD2497A" w:rsidR="006008C8" w:rsidRPr="007449DC" w:rsidRDefault="00C904D7" w:rsidP="00493D7F">
            <w:pPr>
              <w:spacing w:before="60" w:after="60" w:line="240" w:lineRule="auto"/>
              <w:rPr>
                <w:rFonts w:cs="Arial"/>
                <w:sz w:val="21"/>
                <w:szCs w:val="21"/>
              </w:rPr>
            </w:pPr>
            <w:r w:rsidRPr="007449DC">
              <w:rPr>
                <w:noProof/>
              </w:rPr>
              <w:t>[</w:t>
            </w:r>
            <w:r w:rsidR="00CF623C" w:rsidRPr="00CF623C">
              <w:rPr>
                <w:rFonts w:eastAsia="SimSun" w:cs="Arial"/>
                <w:b/>
                <w:bCs/>
                <w:sz w:val="21"/>
                <w:szCs w:val="21"/>
              </w:rPr>
              <w:t>second party</w:t>
            </w:r>
            <w:r w:rsidRPr="007449DC">
              <w:rPr>
                <w:noProof/>
              </w:rPr>
              <w:t xml:space="preserve">] must </w:t>
            </w:r>
            <w:r w:rsidRPr="007449DC">
              <w:rPr>
                <w:rFonts w:cs="Arial"/>
                <w:sz w:val="21"/>
                <w:szCs w:val="21"/>
              </w:rPr>
              <w:t xml:space="preserve">ensure that </w:t>
            </w:r>
            <w:r w:rsidRPr="007449DC">
              <w:rPr>
                <w:rFonts w:cs="Arial"/>
                <w:noProof/>
                <w:sz w:val="21"/>
                <w:szCs w:val="21"/>
              </w:rPr>
              <w:t xml:space="preserve">it </w:t>
            </w:r>
            <w:r w:rsidRPr="007449DC">
              <w:rPr>
                <w:rFonts w:cs="Arial"/>
                <w:sz w:val="21"/>
                <w:szCs w:val="21"/>
              </w:rPr>
              <w:t>secur</w:t>
            </w:r>
            <w:r w:rsidRPr="007449DC">
              <w:rPr>
                <w:rFonts w:cs="Arial"/>
                <w:noProof/>
                <w:sz w:val="21"/>
                <w:szCs w:val="21"/>
              </w:rPr>
              <w:t>es</w:t>
            </w:r>
            <w:r w:rsidRPr="007449DC">
              <w:rPr>
                <w:rFonts w:cs="Arial"/>
                <w:sz w:val="21"/>
                <w:szCs w:val="21"/>
              </w:rPr>
              <w:t xml:space="preserve"> consent from patients to disclose information to ACC.  </w:t>
            </w:r>
          </w:p>
          <w:p w14:paraId="2EA12D00" w14:textId="1F5CDFD1" w:rsidR="00464A20" w:rsidRPr="007449DC" w:rsidRDefault="00C904D7" w:rsidP="00493D7F">
            <w:pPr>
              <w:spacing w:before="60" w:after="60" w:line="240" w:lineRule="auto"/>
              <w:rPr>
                <w:rFonts w:cs="Arial"/>
                <w:noProof/>
                <w:sz w:val="21"/>
                <w:szCs w:val="21"/>
              </w:rPr>
            </w:pPr>
            <w:r w:rsidRPr="007449DC">
              <w:rPr>
                <w:rFonts w:cs="Arial"/>
                <w:noProof/>
                <w:sz w:val="21"/>
                <w:szCs w:val="21"/>
              </w:rPr>
              <w:t>[</w:t>
            </w:r>
            <w:r w:rsidR="00CF623C" w:rsidRPr="00CF623C">
              <w:rPr>
                <w:rFonts w:eastAsia="SimSun" w:cs="Arial"/>
                <w:b/>
                <w:bCs/>
                <w:sz w:val="21"/>
                <w:szCs w:val="21"/>
              </w:rPr>
              <w:t>second party</w:t>
            </w:r>
            <w:r w:rsidRPr="007449DC">
              <w:rPr>
                <w:rFonts w:cs="Arial"/>
                <w:noProof/>
                <w:sz w:val="21"/>
                <w:szCs w:val="21"/>
              </w:rPr>
              <w:t xml:space="preserve">] </w:t>
            </w:r>
            <w:r w:rsidRPr="007449DC">
              <w:rPr>
                <w:rFonts w:cs="Arial"/>
                <w:sz w:val="21"/>
                <w:szCs w:val="21"/>
              </w:rPr>
              <w:t xml:space="preserve">can use </w:t>
            </w:r>
            <w:r w:rsidRPr="007449DC">
              <w:rPr>
                <w:rFonts w:cs="Arial"/>
                <w:noProof/>
                <w:sz w:val="21"/>
                <w:szCs w:val="21"/>
              </w:rPr>
              <w:t>its</w:t>
            </w:r>
            <w:r w:rsidRPr="007449DC">
              <w:rPr>
                <w:rFonts w:cs="Arial"/>
                <w:sz w:val="21"/>
                <w:szCs w:val="21"/>
              </w:rPr>
              <w:t xml:space="preserve"> own disclosure form or an ACC-supplied form (e.g. the ACC6300</w:t>
            </w:r>
            <w:r w:rsidRPr="007449DC">
              <w:rPr>
                <w:rFonts w:cs="Arial"/>
                <w:noProof/>
                <w:sz w:val="21"/>
                <w:szCs w:val="21"/>
              </w:rPr>
              <w:t>).</w:t>
            </w:r>
          </w:p>
          <w:p w14:paraId="7848170A" w14:textId="67576EE1" w:rsidR="00D84AD8" w:rsidRPr="007449DC" w:rsidRDefault="00464A20" w:rsidP="00493D7F">
            <w:pPr>
              <w:spacing w:before="60" w:after="60" w:line="240" w:lineRule="auto"/>
              <w:rPr>
                <w:rFonts w:cs="Arial"/>
                <w:sz w:val="21"/>
                <w:szCs w:val="21"/>
              </w:rPr>
            </w:pPr>
            <w:r w:rsidRPr="007449DC">
              <w:rPr>
                <w:rFonts w:cs="Arial"/>
                <w:sz w:val="21"/>
                <w:szCs w:val="21"/>
              </w:rPr>
              <w:t xml:space="preserve">Disclosure of this information is permissible under </w:t>
            </w:r>
            <w:r w:rsidR="00C44A2C" w:rsidRPr="007449DC">
              <w:rPr>
                <w:rFonts w:cs="Arial"/>
                <w:sz w:val="21"/>
                <w:szCs w:val="21"/>
              </w:rPr>
              <w:t>IPP</w:t>
            </w:r>
            <w:r w:rsidRPr="007449DC">
              <w:rPr>
                <w:rFonts w:cs="Arial"/>
                <w:sz w:val="21"/>
                <w:szCs w:val="21"/>
              </w:rPr>
              <w:t xml:space="preserve"> 11(2)(a) as it is directly related to one of the purposes for which the information is held.  </w:t>
            </w:r>
          </w:p>
        </w:tc>
      </w:tr>
      <w:tr w:rsidR="00CA76F9" w:rsidRPr="007449DC" w14:paraId="7B7C102C"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656ABD52" w14:textId="7DD99D02" w:rsidR="00CA76F9" w:rsidRPr="007449DC" w:rsidRDefault="002C5C28" w:rsidP="00493D7F">
            <w:pPr>
              <w:spacing w:before="60" w:after="60" w:line="240" w:lineRule="auto"/>
              <w:rPr>
                <w:rFonts w:eastAsia="SimSun" w:cs="Arial"/>
                <w:sz w:val="21"/>
                <w:szCs w:val="21"/>
              </w:rPr>
            </w:pPr>
            <w:r w:rsidRPr="007449DC">
              <w:rPr>
                <w:rFonts w:eastAsia="SimSun" w:cs="Arial"/>
                <w:sz w:val="21"/>
                <w:szCs w:val="21"/>
              </w:rPr>
              <w:t>Consent or notice requirements where Specified Information used lawfully for an</w:t>
            </w:r>
            <w:r w:rsidR="00622DBD" w:rsidRPr="007449DC">
              <w:rPr>
                <w:rFonts w:eastAsia="SimSun" w:cs="Arial"/>
                <w:sz w:val="21"/>
                <w:szCs w:val="21"/>
              </w:rPr>
              <w:t xml:space="preserve"> </w:t>
            </w:r>
            <w:r w:rsidRPr="007449DC">
              <w:rPr>
                <w:rFonts w:eastAsia="SimSun" w:cs="Arial"/>
                <w:sz w:val="21"/>
                <w:szCs w:val="21"/>
              </w:rPr>
              <w:t>Other Purpose</w:t>
            </w:r>
          </w:p>
          <w:p w14:paraId="4AEDD672" w14:textId="32765EF1" w:rsidR="002C5C28" w:rsidRPr="007449DC" w:rsidRDefault="002C5C28" w:rsidP="00493D7F">
            <w:pPr>
              <w:spacing w:before="60" w:after="60" w:line="240" w:lineRule="auto"/>
              <w:rPr>
                <w:rFonts w:eastAsia="SimSun" w:cs="Arial"/>
                <w:sz w:val="21"/>
                <w:szCs w:val="21"/>
              </w:rPr>
            </w:pPr>
            <w:r w:rsidRPr="007449DC">
              <w:rPr>
                <w:rFonts w:eastAsia="SimSun" w:cs="Arial"/>
                <w:sz w:val="21"/>
                <w:szCs w:val="21"/>
              </w:rPr>
              <w:t xml:space="preserve">(Clause </w:t>
            </w:r>
            <w:r w:rsidRPr="007449DC">
              <w:rPr>
                <w:rFonts w:eastAsia="SimSun" w:cs="Arial"/>
                <w:sz w:val="21"/>
                <w:szCs w:val="21"/>
              </w:rPr>
              <w:fldChar w:fldCharType="begin"/>
            </w:r>
            <w:r w:rsidRPr="007449DC">
              <w:rPr>
                <w:rFonts w:eastAsia="SimSun" w:cs="Arial"/>
                <w:sz w:val="21"/>
                <w:szCs w:val="21"/>
              </w:rPr>
              <w:instrText xml:space="preserve"> REF _Ref499121458 \r \h </w:instrText>
            </w:r>
            <w:r w:rsidR="0003740A" w:rsidRPr="007449DC">
              <w:rPr>
                <w:rFonts w:eastAsia="SimSun" w:cs="Arial"/>
                <w:sz w:val="21"/>
                <w:szCs w:val="21"/>
              </w:rPr>
              <w:instrText xml:space="preserve">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3.4</w:t>
            </w:r>
            <w:r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2148A8AF" w14:textId="77777777" w:rsidR="00CA76F9" w:rsidRPr="007449DC" w:rsidRDefault="00CA76F9" w:rsidP="00493D7F">
            <w:pPr>
              <w:spacing w:before="60" w:after="60" w:line="240" w:lineRule="auto"/>
              <w:rPr>
                <w:rFonts w:eastAsia="SimSun" w:cs="Arial"/>
                <w:sz w:val="21"/>
                <w:szCs w:val="21"/>
              </w:rPr>
            </w:pPr>
          </w:p>
        </w:tc>
      </w:tr>
      <w:tr w:rsidR="000A556D" w:rsidRPr="007449DC" w14:paraId="0FB024E4"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61855694" w14:textId="77777777" w:rsidR="000A556D" w:rsidRPr="007449DC" w:rsidRDefault="007B22E8" w:rsidP="00493D7F">
            <w:pPr>
              <w:spacing w:before="60" w:after="60" w:line="240" w:lineRule="auto"/>
              <w:rPr>
                <w:rFonts w:eastAsia="SimSun" w:cs="Arial"/>
                <w:sz w:val="21"/>
                <w:szCs w:val="21"/>
              </w:rPr>
            </w:pPr>
            <w:r w:rsidRPr="007449DC">
              <w:rPr>
                <w:rFonts w:eastAsia="SimSun" w:cs="Arial"/>
                <w:sz w:val="21"/>
                <w:szCs w:val="21"/>
              </w:rPr>
              <w:t>Additional</w:t>
            </w:r>
            <w:r w:rsidR="000A556D" w:rsidRPr="007449DC">
              <w:rPr>
                <w:rFonts w:eastAsia="SimSun" w:cs="Arial"/>
                <w:sz w:val="21"/>
                <w:szCs w:val="21"/>
              </w:rPr>
              <w:t xml:space="preserve"> security controls</w:t>
            </w:r>
          </w:p>
          <w:p w14:paraId="53574980" w14:textId="0224FFF2" w:rsidR="000A556D" w:rsidRPr="007449DC" w:rsidRDefault="000A556D" w:rsidP="00493D7F">
            <w:pPr>
              <w:spacing w:before="60" w:after="60" w:line="240" w:lineRule="auto"/>
              <w:rPr>
                <w:rFonts w:eastAsia="SimSun" w:cs="Arial"/>
                <w:sz w:val="21"/>
                <w:szCs w:val="21"/>
              </w:rPr>
            </w:pPr>
            <w:r w:rsidRPr="007449DC">
              <w:rPr>
                <w:rFonts w:eastAsia="SimSun" w:cs="Arial"/>
                <w:sz w:val="21"/>
                <w:szCs w:val="21"/>
              </w:rPr>
              <w:t>(Clause</w:t>
            </w:r>
            <w:r w:rsidR="007B22E8" w:rsidRPr="007449DC">
              <w:rPr>
                <w:rFonts w:eastAsia="SimSun" w:cs="Arial"/>
                <w:sz w:val="21"/>
                <w:szCs w:val="21"/>
              </w:rPr>
              <w:t xml:space="preserve"> </w:t>
            </w:r>
            <w:r w:rsidR="007B22E8" w:rsidRPr="007449DC">
              <w:rPr>
                <w:rFonts w:eastAsia="SimSun" w:cs="Arial"/>
                <w:sz w:val="21"/>
                <w:szCs w:val="21"/>
              </w:rPr>
              <w:fldChar w:fldCharType="begin"/>
            </w:r>
            <w:r w:rsidR="007B22E8" w:rsidRPr="007449DC">
              <w:rPr>
                <w:rFonts w:eastAsia="SimSun" w:cs="Arial"/>
                <w:sz w:val="21"/>
                <w:szCs w:val="21"/>
              </w:rPr>
              <w:instrText xml:space="preserve"> REF _Ref499125152 \r \h </w:instrText>
            </w:r>
            <w:r w:rsidR="0003740A" w:rsidRPr="007449DC">
              <w:rPr>
                <w:rFonts w:eastAsia="SimSun" w:cs="Arial"/>
                <w:sz w:val="21"/>
                <w:szCs w:val="21"/>
              </w:rPr>
              <w:instrText xml:space="preserve"> \* MERGEFORMAT </w:instrText>
            </w:r>
            <w:r w:rsidR="007B22E8" w:rsidRPr="007449DC">
              <w:rPr>
                <w:rFonts w:eastAsia="SimSun" w:cs="Arial"/>
                <w:sz w:val="21"/>
                <w:szCs w:val="21"/>
              </w:rPr>
            </w:r>
            <w:r w:rsidR="007B22E8" w:rsidRPr="007449DC">
              <w:rPr>
                <w:rFonts w:eastAsia="SimSun" w:cs="Arial"/>
                <w:sz w:val="21"/>
                <w:szCs w:val="21"/>
              </w:rPr>
              <w:fldChar w:fldCharType="separate"/>
            </w:r>
            <w:r w:rsidR="00B737ED" w:rsidRPr="007449DC">
              <w:rPr>
                <w:rFonts w:eastAsia="SimSun" w:cs="Arial"/>
                <w:sz w:val="21"/>
                <w:szCs w:val="21"/>
              </w:rPr>
              <w:t>7.2(b)(iv)</w:t>
            </w:r>
            <w:r w:rsidR="007B22E8"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56AB9641" w14:textId="77777777" w:rsidR="000A556D" w:rsidRPr="007449DC" w:rsidRDefault="00464A20" w:rsidP="00493D7F">
            <w:pPr>
              <w:spacing w:before="60" w:after="60" w:line="240" w:lineRule="auto"/>
              <w:rPr>
                <w:rFonts w:eastAsia="SimSun" w:cs="Arial"/>
                <w:sz w:val="21"/>
                <w:szCs w:val="21"/>
              </w:rPr>
            </w:pPr>
            <w:r w:rsidRPr="007449DC">
              <w:rPr>
                <w:rFonts w:eastAsia="SimSun" w:cs="Arial"/>
                <w:sz w:val="21"/>
                <w:szCs w:val="21"/>
              </w:rPr>
              <w:t>All information that would enable the identification of any person should be transmitted by secure encrypted channel or by password – protected document.</w:t>
            </w:r>
          </w:p>
        </w:tc>
      </w:tr>
      <w:tr w:rsidR="00CA76F9" w:rsidRPr="007449DC" w14:paraId="65A7AC48"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7383FA2B" w14:textId="77777777" w:rsidR="00CA76F9" w:rsidRPr="007449DC" w:rsidRDefault="002A546F" w:rsidP="00493D7F">
            <w:pPr>
              <w:spacing w:before="60" w:after="60" w:line="240" w:lineRule="auto"/>
              <w:rPr>
                <w:rFonts w:eastAsia="SimSun" w:cs="Arial"/>
                <w:sz w:val="21"/>
                <w:szCs w:val="21"/>
              </w:rPr>
            </w:pPr>
            <w:r w:rsidRPr="007449DC">
              <w:rPr>
                <w:rFonts w:eastAsia="SimSun" w:cs="Arial"/>
                <w:sz w:val="21"/>
                <w:szCs w:val="21"/>
              </w:rPr>
              <w:t>Transmission of Specified Information beyond receiving party's secure systems and premises</w:t>
            </w:r>
          </w:p>
          <w:p w14:paraId="29213E6E" w14:textId="607BA9D3" w:rsidR="002A546F" w:rsidRPr="007449DC" w:rsidRDefault="002A546F" w:rsidP="00493D7F">
            <w:pPr>
              <w:spacing w:before="60" w:after="60" w:line="240" w:lineRule="auto"/>
              <w:rPr>
                <w:rFonts w:eastAsia="SimSun" w:cs="Arial"/>
                <w:sz w:val="21"/>
                <w:szCs w:val="21"/>
              </w:rPr>
            </w:pPr>
            <w:r w:rsidRPr="007449DC">
              <w:rPr>
                <w:rFonts w:eastAsia="SimSun" w:cs="Arial"/>
                <w:sz w:val="21"/>
                <w:szCs w:val="21"/>
              </w:rPr>
              <w:t xml:space="preserve">(Clause </w:t>
            </w:r>
            <w:r w:rsidRPr="007449DC">
              <w:rPr>
                <w:rFonts w:eastAsia="SimSun" w:cs="Arial"/>
                <w:sz w:val="21"/>
                <w:szCs w:val="21"/>
              </w:rPr>
              <w:fldChar w:fldCharType="begin"/>
            </w:r>
            <w:r w:rsidRPr="007449DC">
              <w:rPr>
                <w:rFonts w:eastAsia="SimSun" w:cs="Arial"/>
                <w:sz w:val="21"/>
                <w:szCs w:val="21"/>
              </w:rPr>
              <w:instrText xml:space="preserve"> REF _Ref499121815 \r \h </w:instrText>
            </w:r>
            <w:r w:rsidR="0003740A" w:rsidRPr="007449DC">
              <w:rPr>
                <w:rFonts w:eastAsia="SimSun" w:cs="Arial"/>
                <w:sz w:val="21"/>
                <w:szCs w:val="21"/>
              </w:rPr>
              <w:instrText xml:space="preserve">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7.2(b)(v)</w:t>
            </w:r>
            <w:r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7B64D0B5" w14:textId="77777777" w:rsidR="00CA76F9" w:rsidRPr="007449DC" w:rsidRDefault="00CA76F9" w:rsidP="00493D7F">
            <w:pPr>
              <w:spacing w:before="60" w:after="60" w:line="240" w:lineRule="auto"/>
              <w:rPr>
                <w:rFonts w:eastAsia="SimSun" w:cs="Arial"/>
                <w:i/>
                <w:sz w:val="21"/>
                <w:szCs w:val="21"/>
              </w:rPr>
            </w:pPr>
          </w:p>
        </w:tc>
      </w:tr>
      <w:tr w:rsidR="00063B6D" w:rsidRPr="007449DC" w14:paraId="48FBAFC9"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6C894229" w14:textId="77777777" w:rsidR="00063B6D" w:rsidRPr="007449DC" w:rsidRDefault="0008125F" w:rsidP="00493D7F">
            <w:pPr>
              <w:spacing w:before="60" w:after="60" w:line="240" w:lineRule="auto"/>
              <w:rPr>
                <w:rFonts w:eastAsia="SimSun" w:cs="Arial"/>
                <w:sz w:val="21"/>
                <w:szCs w:val="21"/>
              </w:rPr>
            </w:pPr>
            <w:r w:rsidRPr="007449DC">
              <w:rPr>
                <w:rFonts w:eastAsia="SimSun" w:cs="Arial"/>
                <w:sz w:val="21"/>
                <w:szCs w:val="21"/>
              </w:rPr>
              <w:t xml:space="preserve">Termination for convenience period </w:t>
            </w:r>
          </w:p>
          <w:p w14:paraId="68BC1055" w14:textId="032EE55D" w:rsidR="0008125F" w:rsidRPr="007449DC" w:rsidRDefault="0008125F" w:rsidP="00493D7F">
            <w:pPr>
              <w:spacing w:before="60" w:after="60" w:line="240" w:lineRule="auto"/>
              <w:rPr>
                <w:rFonts w:eastAsia="SimSun" w:cs="Arial"/>
                <w:sz w:val="21"/>
                <w:szCs w:val="21"/>
              </w:rPr>
            </w:pPr>
            <w:r w:rsidRPr="007449DC">
              <w:rPr>
                <w:rFonts w:eastAsia="SimSun" w:cs="Arial"/>
                <w:sz w:val="21"/>
                <w:szCs w:val="21"/>
              </w:rPr>
              <w:t xml:space="preserve">(Clause </w:t>
            </w:r>
            <w:r w:rsidRPr="007449DC">
              <w:rPr>
                <w:rFonts w:eastAsia="SimSun" w:cs="Arial"/>
                <w:sz w:val="21"/>
                <w:szCs w:val="21"/>
              </w:rPr>
              <w:fldChar w:fldCharType="begin"/>
            </w:r>
            <w:r w:rsidRPr="007449DC">
              <w:rPr>
                <w:rFonts w:eastAsia="SimSun" w:cs="Arial"/>
                <w:sz w:val="21"/>
                <w:szCs w:val="21"/>
              </w:rPr>
              <w:instrText xml:space="preserve"> REF _Ref499122302 \r \h </w:instrText>
            </w:r>
            <w:r w:rsidR="0003740A" w:rsidRPr="007449DC">
              <w:rPr>
                <w:rFonts w:eastAsia="SimSun" w:cs="Arial"/>
                <w:sz w:val="21"/>
                <w:szCs w:val="21"/>
              </w:rPr>
              <w:instrText xml:space="preserve">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10.3</w:t>
            </w:r>
            <w:r w:rsidRPr="007449DC">
              <w:rPr>
                <w:rFonts w:eastAsia="SimSun" w:cs="Arial"/>
                <w:sz w:val="21"/>
                <w:szCs w:val="21"/>
              </w:rPr>
              <w:fldChar w:fldCharType="end"/>
            </w:r>
            <w:r w:rsidRPr="007449DC">
              <w:rPr>
                <w:rFonts w:eastAsia="SimSun" w:cs="Arial"/>
                <w:sz w:val="21"/>
                <w:szCs w:val="21"/>
              </w:rPr>
              <w:t>)</w:t>
            </w:r>
          </w:p>
        </w:tc>
        <w:tc>
          <w:tcPr>
            <w:tcW w:w="6702" w:type="dxa"/>
            <w:gridSpan w:val="4"/>
            <w:tcBorders>
              <w:top w:val="single" w:sz="4" w:space="0" w:color="auto"/>
              <w:left w:val="single" w:sz="4" w:space="0" w:color="auto"/>
              <w:bottom w:val="single" w:sz="4" w:space="0" w:color="auto"/>
              <w:right w:val="single" w:sz="4" w:space="0" w:color="auto"/>
            </w:tcBorders>
          </w:tcPr>
          <w:p w14:paraId="11CB8D62" w14:textId="4D206BF8" w:rsidR="00063B6D" w:rsidRPr="007449DC" w:rsidRDefault="00192AB1" w:rsidP="00493D7F">
            <w:pPr>
              <w:spacing w:before="60" w:after="60" w:line="240" w:lineRule="auto"/>
              <w:rPr>
                <w:rFonts w:eastAsia="SimSun" w:cs="Arial"/>
                <w:i/>
                <w:sz w:val="21"/>
                <w:szCs w:val="21"/>
              </w:rPr>
            </w:pPr>
            <w:r w:rsidRPr="007449DC">
              <w:rPr>
                <w:rFonts w:eastAsia="SimSun" w:cs="Arial"/>
                <w:sz w:val="21"/>
                <w:szCs w:val="21"/>
              </w:rPr>
              <w:t>This MoU may be terminated on three months written notice by either party</w:t>
            </w:r>
            <w:r w:rsidR="003D59BF" w:rsidRPr="007449DC">
              <w:rPr>
                <w:rFonts w:cs="Arial"/>
                <w:sz w:val="21"/>
                <w:szCs w:val="21"/>
              </w:rPr>
              <w:t xml:space="preserve"> </w:t>
            </w:r>
          </w:p>
        </w:tc>
      </w:tr>
      <w:tr w:rsidR="00540C55" w:rsidRPr="007449DC" w14:paraId="3F90DFEA" w14:textId="77777777" w:rsidTr="00CF623C">
        <w:trPr>
          <w:cantSplit/>
          <w:trHeight w:val="197"/>
        </w:trPr>
        <w:tc>
          <w:tcPr>
            <w:tcW w:w="2972" w:type="dxa"/>
            <w:vMerge w:val="restart"/>
            <w:tcBorders>
              <w:top w:val="single" w:sz="4" w:space="0" w:color="auto"/>
              <w:left w:val="single" w:sz="4" w:space="0" w:color="auto"/>
              <w:right w:val="single" w:sz="4" w:space="0" w:color="auto"/>
            </w:tcBorders>
            <w:shd w:val="clear" w:color="auto" w:fill="DBE5F1"/>
          </w:tcPr>
          <w:p w14:paraId="7A937AEC"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 xml:space="preserve">Authorised Representatives </w:t>
            </w:r>
          </w:p>
          <w:p w14:paraId="06DFA5D3"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 xml:space="preserve">(Clause </w:t>
            </w:r>
            <w:r w:rsidRPr="007449DC">
              <w:rPr>
                <w:rFonts w:eastAsia="SimSun" w:cs="Arial"/>
                <w:sz w:val="21"/>
                <w:szCs w:val="21"/>
              </w:rPr>
              <w:fldChar w:fldCharType="begin"/>
            </w:r>
            <w:r w:rsidRPr="007449DC">
              <w:rPr>
                <w:rFonts w:eastAsia="SimSun" w:cs="Arial"/>
                <w:sz w:val="21"/>
                <w:szCs w:val="21"/>
              </w:rPr>
              <w:instrText xml:space="preserve"> REF _Ref499122423 \r \h  \* MERGEFORMAT </w:instrText>
            </w:r>
            <w:r w:rsidRPr="007449DC">
              <w:rPr>
                <w:rFonts w:eastAsia="SimSun" w:cs="Arial"/>
                <w:sz w:val="21"/>
                <w:szCs w:val="21"/>
              </w:rPr>
            </w:r>
            <w:r w:rsidRPr="007449DC">
              <w:rPr>
                <w:rFonts w:eastAsia="SimSun" w:cs="Arial"/>
                <w:sz w:val="21"/>
                <w:szCs w:val="21"/>
              </w:rPr>
              <w:fldChar w:fldCharType="separate"/>
            </w:r>
            <w:r w:rsidR="00B737ED" w:rsidRPr="007449DC">
              <w:rPr>
                <w:rFonts w:eastAsia="SimSun" w:cs="Arial"/>
                <w:sz w:val="21"/>
                <w:szCs w:val="21"/>
              </w:rPr>
              <w:t>11.2</w:t>
            </w:r>
            <w:r w:rsidRPr="007449DC">
              <w:rPr>
                <w:rFonts w:eastAsia="SimSun" w:cs="Arial"/>
                <w:sz w:val="21"/>
                <w:szCs w:val="21"/>
              </w:rPr>
              <w:fldChar w:fldCharType="end"/>
            </w:r>
            <w:r w:rsidRPr="007449DC">
              <w:rPr>
                <w:rFonts w:eastAsia="SimSun" w:cs="Arial"/>
                <w:sz w:val="21"/>
                <w:szCs w:val="21"/>
              </w:rPr>
              <w:t>)</w:t>
            </w:r>
          </w:p>
        </w:tc>
        <w:tc>
          <w:tcPr>
            <w:tcW w:w="30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94D51" w14:textId="7207B789"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 xml:space="preserve">Authorised Representative for </w:t>
            </w:r>
            <w:r w:rsidR="002215C5" w:rsidRPr="00CF623C">
              <w:rPr>
                <w:rFonts w:eastAsia="SimSun" w:cs="Arial"/>
                <w:b/>
                <w:bCs/>
                <w:sz w:val="21"/>
                <w:szCs w:val="21"/>
              </w:rPr>
              <w:t>ACC</w:t>
            </w:r>
          </w:p>
        </w:tc>
        <w:tc>
          <w:tcPr>
            <w:tcW w:w="3619" w:type="dxa"/>
            <w:gridSpan w:val="2"/>
            <w:tcBorders>
              <w:top w:val="single" w:sz="4" w:space="0" w:color="auto"/>
              <w:left w:val="single" w:sz="4" w:space="0" w:color="auto"/>
              <w:right w:val="single" w:sz="4" w:space="0" w:color="auto"/>
            </w:tcBorders>
            <w:shd w:val="clear" w:color="auto" w:fill="F2F2F2" w:themeFill="background1" w:themeFillShade="F2"/>
          </w:tcPr>
          <w:p w14:paraId="2D480913" w14:textId="141E4C53"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Authorised Representative for [</w:t>
            </w:r>
            <w:r w:rsidR="00CF623C" w:rsidRPr="00CF623C">
              <w:rPr>
                <w:rFonts w:eastAsia="SimSun" w:cs="Arial"/>
                <w:b/>
                <w:bCs/>
                <w:sz w:val="21"/>
                <w:szCs w:val="21"/>
              </w:rPr>
              <w:t>second party</w:t>
            </w:r>
            <w:r w:rsidRPr="007449DC">
              <w:rPr>
                <w:rFonts w:eastAsia="SimSun" w:cs="Arial"/>
                <w:sz w:val="21"/>
                <w:szCs w:val="21"/>
              </w:rPr>
              <w:t>]</w:t>
            </w:r>
          </w:p>
        </w:tc>
      </w:tr>
      <w:tr w:rsidR="00540C55" w:rsidRPr="007449DC" w14:paraId="6434E8AE" w14:textId="77777777" w:rsidTr="00CF623C">
        <w:trPr>
          <w:cantSplit/>
          <w:trHeight w:val="194"/>
        </w:trPr>
        <w:tc>
          <w:tcPr>
            <w:tcW w:w="2972" w:type="dxa"/>
            <w:vMerge/>
            <w:tcBorders>
              <w:left w:val="single" w:sz="4" w:space="0" w:color="auto"/>
              <w:right w:val="single" w:sz="4" w:space="0" w:color="auto"/>
            </w:tcBorders>
            <w:shd w:val="clear" w:color="auto" w:fill="DBE5F1"/>
          </w:tcPr>
          <w:p w14:paraId="33EAEED2" w14:textId="77777777" w:rsidR="00540C55" w:rsidRPr="007449DC" w:rsidRDefault="00540C55" w:rsidP="00493D7F">
            <w:pPr>
              <w:spacing w:before="60" w:after="60" w:line="240" w:lineRule="auto"/>
              <w:rPr>
                <w:rFonts w:eastAsia="SimSun" w:cs="Arial"/>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D8CDD2"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Name:</w:t>
            </w:r>
          </w:p>
        </w:tc>
        <w:tc>
          <w:tcPr>
            <w:tcW w:w="2091" w:type="dxa"/>
            <w:tcBorders>
              <w:top w:val="single" w:sz="4" w:space="0" w:color="auto"/>
              <w:left w:val="single" w:sz="4" w:space="0" w:color="auto"/>
              <w:bottom w:val="single" w:sz="4" w:space="0" w:color="auto"/>
              <w:right w:val="single" w:sz="4" w:space="0" w:color="auto"/>
            </w:tcBorders>
          </w:tcPr>
          <w:p w14:paraId="565CE1D5" w14:textId="77777777" w:rsidR="00540C55" w:rsidRPr="007449DC" w:rsidRDefault="00540C55" w:rsidP="00493D7F">
            <w:pPr>
              <w:spacing w:before="60" w:after="60" w:line="240" w:lineRule="auto"/>
              <w:rPr>
                <w:rFonts w:eastAsia="SimSun" w:cs="Arial"/>
                <w:sz w:val="21"/>
                <w:szCs w:val="21"/>
              </w:rPr>
            </w:pPr>
          </w:p>
        </w:tc>
        <w:tc>
          <w:tcPr>
            <w:tcW w:w="992" w:type="dxa"/>
            <w:tcBorders>
              <w:left w:val="single" w:sz="4" w:space="0" w:color="auto"/>
              <w:right w:val="single" w:sz="4" w:space="0" w:color="auto"/>
            </w:tcBorders>
            <w:shd w:val="clear" w:color="auto" w:fill="F2F2F2" w:themeFill="background1" w:themeFillShade="F2"/>
          </w:tcPr>
          <w:p w14:paraId="44507B79"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Name:</w:t>
            </w:r>
          </w:p>
        </w:tc>
        <w:tc>
          <w:tcPr>
            <w:tcW w:w="2627" w:type="dxa"/>
            <w:tcBorders>
              <w:left w:val="single" w:sz="4" w:space="0" w:color="auto"/>
              <w:right w:val="single" w:sz="4" w:space="0" w:color="auto"/>
            </w:tcBorders>
          </w:tcPr>
          <w:p w14:paraId="5E9DBBA7" w14:textId="77777777" w:rsidR="00540C55" w:rsidRPr="007449DC" w:rsidRDefault="00540C55" w:rsidP="00493D7F">
            <w:pPr>
              <w:spacing w:before="60" w:after="60" w:line="240" w:lineRule="auto"/>
              <w:rPr>
                <w:rFonts w:eastAsia="SimSun" w:cs="Arial"/>
                <w:sz w:val="21"/>
                <w:szCs w:val="21"/>
              </w:rPr>
            </w:pPr>
          </w:p>
        </w:tc>
      </w:tr>
      <w:tr w:rsidR="00540C55" w:rsidRPr="007449DC" w14:paraId="4F5B2B4D" w14:textId="77777777" w:rsidTr="00CF623C">
        <w:trPr>
          <w:cantSplit/>
          <w:trHeight w:val="194"/>
        </w:trPr>
        <w:tc>
          <w:tcPr>
            <w:tcW w:w="2972" w:type="dxa"/>
            <w:vMerge/>
            <w:tcBorders>
              <w:left w:val="single" w:sz="4" w:space="0" w:color="auto"/>
              <w:right w:val="single" w:sz="4" w:space="0" w:color="auto"/>
            </w:tcBorders>
            <w:shd w:val="clear" w:color="auto" w:fill="DBE5F1"/>
          </w:tcPr>
          <w:p w14:paraId="5CCF5472" w14:textId="77777777" w:rsidR="00540C55" w:rsidRPr="007449DC" w:rsidRDefault="00540C55" w:rsidP="00493D7F">
            <w:pPr>
              <w:spacing w:before="60" w:after="60" w:line="240" w:lineRule="auto"/>
              <w:rPr>
                <w:rFonts w:eastAsia="SimSun" w:cs="Arial"/>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76F36"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Email:</w:t>
            </w:r>
          </w:p>
        </w:tc>
        <w:tc>
          <w:tcPr>
            <w:tcW w:w="2091" w:type="dxa"/>
            <w:tcBorders>
              <w:top w:val="single" w:sz="4" w:space="0" w:color="auto"/>
              <w:left w:val="single" w:sz="4" w:space="0" w:color="auto"/>
              <w:bottom w:val="single" w:sz="4" w:space="0" w:color="auto"/>
              <w:right w:val="single" w:sz="4" w:space="0" w:color="auto"/>
            </w:tcBorders>
          </w:tcPr>
          <w:p w14:paraId="01A21D46" w14:textId="77777777" w:rsidR="00540C55" w:rsidRPr="007449DC" w:rsidRDefault="00540C55" w:rsidP="00493D7F">
            <w:pPr>
              <w:spacing w:before="60" w:after="60" w:line="240" w:lineRule="auto"/>
              <w:rPr>
                <w:rFonts w:eastAsia="SimSun" w:cs="Arial"/>
                <w:sz w:val="21"/>
                <w:szCs w:val="21"/>
              </w:rPr>
            </w:pPr>
          </w:p>
        </w:tc>
        <w:tc>
          <w:tcPr>
            <w:tcW w:w="992" w:type="dxa"/>
            <w:tcBorders>
              <w:left w:val="single" w:sz="4" w:space="0" w:color="auto"/>
              <w:right w:val="single" w:sz="4" w:space="0" w:color="auto"/>
            </w:tcBorders>
            <w:shd w:val="clear" w:color="auto" w:fill="F2F2F2" w:themeFill="background1" w:themeFillShade="F2"/>
          </w:tcPr>
          <w:p w14:paraId="4349B1D0"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Email:</w:t>
            </w:r>
          </w:p>
        </w:tc>
        <w:tc>
          <w:tcPr>
            <w:tcW w:w="2627" w:type="dxa"/>
            <w:tcBorders>
              <w:left w:val="single" w:sz="4" w:space="0" w:color="auto"/>
              <w:right w:val="single" w:sz="4" w:space="0" w:color="auto"/>
            </w:tcBorders>
          </w:tcPr>
          <w:p w14:paraId="7D3758EB" w14:textId="77777777" w:rsidR="00540C55" w:rsidRPr="007449DC" w:rsidRDefault="00540C55" w:rsidP="00493D7F">
            <w:pPr>
              <w:spacing w:before="60" w:after="60" w:line="240" w:lineRule="auto"/>
              <w:rPr>
                <w:rFonts w:eastAsia="SimSun" w:cs="Arial"/>
                <w:sz w:val="21"/>
                <w:szCs w:val="21"/>
              </w:rPr>
            </w:pPr>
          </w:p>
        </w:tc>
      </w:tr>
      <w:tr w:rsidR="00540C55" w:rsidRPr="007449DC" w14:paraId="0D877B05" w14:textId="77777777" w:rsidTr="00CF623C">
        <w:trPr>
          <w:cantSplit/>
          <w:trHeight w:val="194"/>
        </w:trPr>
        <w:tc>
          <w:tcPr>
            <w:tcW w:w="2972" w:type="dxa"/>
            <w:vMerge/>
            <w:tcBorders>
              <w:left w:val="single" w:sz="4" w:space="0" w:color="auto"/>
              <w:bottom w:val="single" w:sz="4" w:space="0" w:color="auto"/>
              <w:right w:val="single" w:sz="4" w:space="0" w:color="auto"/>
            </w:tcBorders>
            <w:shd w:val="clear" w:color="auto" w:fill="DBE5F1"/>
          </w:tcPr>
          <w:p w14:paraId="77991398" w14:textId="77777777" w:rsidR="00540C55" w:rsidRPr="007449DC" w:rsidRDefault="00540C55" w:rsidP="00493D7F">
            <w:pPr>
              <w:spacing w:before="60" w:after="60" w:line="240" w:lineRule="auto"/>
              <w:rPr>
                <w:rFonts w:eastAsia="SimSun" w:cs="Arial"/>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19A44"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Phone:</w:t>
            </w:r>
          </w:p>
        </w:tc>
        <w:tc>
          <w:tcPr>
            <w:tcW w:w="2091" w:type="dxa"/>
            <w:tcBorders>
              <w:top w:val="single" w:sz="4" w:space="0" w:color="auto"/>
              <w:left w:val="single" w:sz="4" w:space="0" w:color="auto"/>
              <w:bottom w:val="single" w:sz="4" w:space="0" w:color="auto"/>
              <w:right w:val="single" w:sz="4" w:space="0" w:color="auto"/>
            </w:tcBorders>
          </w:tcPr>
          <w:p w14:paraId="5AD7F9D8" w14:textId="77777777" w:rsidR="00540C55" w:rsidRPr="007449DC" w:rsidRDefault="00540C55" w:rsidP="00493D7F">
            <w:pPr>
              <w:spacing w:before="60" w:after="60" w:line="240" w:lineRule="auto"/>
              <w:rPr>
                <w:rFonts w:eastAsia="SimSun" w:cs="Arial"/>
                <w:sz w:val="21"/>
                <w:szCs w:val="21"/>
              </w:rPr>
            </w:pPr>
          </w:p>
        </w:tc>
        <w:tc>
          <w:tcPr>
            <w:tcW w:w="992" w:type="dxa"/>
            <w:tcBorders>
              <w:left w:val="single" w:sz="4" w:space="0" w:color="auto"/>
              <w:bottom w:val="single" w:sz="4" w:space="0" w:color="auto"/>
              <w:right w:val="single" w:sz="4" w:space="0" w:color="auto"/>
            </w:tcBorders>
            <w:shd w:val="clear" w:color="auto" w:fill="F2F2F2" w:themeFill="background1" w:themeFillShade="F2"/>
          </w:tcPr>
          <w:p w14:paraId="2A98B6D3"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Phone:</w:t>
            </w:r>
          </w:p>
        </w:tc>
        <w:tc>
          <w:tcPr>
            <w:tcW w:w="2627" w:type="dxa"/>
            <w:tcBorders>
              <w:left w:val="single" w:sz="4" w:space="0" w:color="auto"/>
              <w:bottom w:val="single" w:sz="4" w:space="0" w:color="auto"/>
              <w:right w:val="single" w:sz="4" w:space="0" w:color="auto"/>
            </w:tcBorders>
          </w:tcPr>
          <w:p w14:paraId="3FAA90F2" w14:textId="77777777" w:rsidR="00540C55" w:rsidRPr="007449DC" w:rsidRDefault="00540C55" w:rsidP="00493D7F">
            <w:pPr>
              <w:spacing w:before="60" w:after="60" w:line="240" w:lineRule="auto"/>
              <w:rPr>
                <w:rFonts w:eastAsia="SimSun" w:cs="Arial"/>
                <w:sz w:val="21"/>
                <w:szCs w:val="21"/>
              </w:rPr>
            </w:pPr>
          </w:p>
        </w:tc>
      </w:tr>
      <w:tr w:rsidR="00540C55" w:rsidRPr="007449DC" w14:paraId="31679C43"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21871FE6"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Amendments</w:t>
            </w:r>
          </w:p>
        </w:tc>
        <w:tc>
          <w:tcPr>
            <w:tcW w:w="6702" w:type="dxa"/>
            <w:gridSpan w:val="4"/>
            <w:tcBorders>
              <w:top w:val="single" w:sz="4" w:space="0" w:color="auto"/>
              <w:left w:val="single" w:sz="4" w:space="0" w:color="auto"/>
              <w:bottom w:val="single" w:sz="4" w:space="0" w:color="auto"/>
              <w:right w:val="single" w:sz="4" w:space="0" w:color="auto"/>
            </w:tcBorders>
          </w:tcPr>
          <w:p w14:paraId="57DF6D0E" w14:textId="77777777" w:rsidR="00540C55" w:rsidRPr="007449DC" w:rsidRDefault="00540C55" w:rsidP="00493D7F">
            <w:pPr>
              <w:spacing w:before="60" w:after="60" w:line="240" w:lineRule="auto"/>
              <w:rPr>
                <w:rFonts w:eastAsia="SimSun" w:cs="Arial"/>
                <w:i/>
                <w:sz w:val="21"/>
                <w:szCs w:val="21"/>
              </w:rPr>
            </w:pPr>
          </w:p>
        </w:tc>
      </w:tr>
      <w:tr w:rsidR="00540C55" w:rsidRPr="007449DC" w14:paraId="71D76B81" w14:textId="77777777" w:rsidTr="00CF623C">
        <w:trPr>
          <w:cantSplit/>
        </w:trPr>
        <w:tc>
          <w:tcPr>
            <w:tcW w:w="2972" w:type="dxa"/>
            <w:tcBorders>
              <w:top w:val="single" w:sz="4" w:space="0" w:color="auto"/>
              <w:left w:val="single" w:sz="4" w:space="0" w:color="auto"/>
              <w:bottom w:val="single" w:sz="4" w:space="0" w:color="auto"/>
              <w:right w:val="single" w:sz="4" w:space="0" w:color="auto"/>
            </w:tcBorders>
            <w:shd w:val="clear" w:color="auto" w:fill="DBE5F1"/>
          </w:tcPr>
          <w:p w14:paraId="6EE27893" w14:textId="77777777" w:rsidR="00540C55" w:rsidRPr="007449DC" w:rsidRDefault="00540C55" w:rsidP="00493D7F">
            <w:pPr>
              <w:spacing w:before="60" w:after="60" w:line="240" w:lineRule="auto"/>
              <w:rPr>
                <w:rFonts w:eastAsia="SimSun" w:cs="Arial"/>
                <w:sz w:val="21"/>
                <w:szCs w:val="21"/>
              </w:rPr>
            </w:pPr>
            <w:r w:rsidRPr="007449DC">
              <w:rPr>
                <w:rFonts w:eastAsia="SimSun" w:cs="Arial"/>
                <w:sz w:val="21"/>
                <w:szCs w:val="21"/>
              </w:rPr>
              <w:t>Additional terms</w:t>
            </w:r>
          </w:p>
        </w:tc>
        <w:tc>
          <w:tcPr>
            <w:tcW w:w="6702" w:type="dxa"/>
            <w:gridSpan w:val="4"/>
            <w:tcBorders>
              <w:top w:val="single" w:sz="4" w:space="0" w:color="auto"/>
              <w:left w:val="single" w:sz="4" w:space="0" w:color="auto"/>
              <w:bottom w:val="single" w:sz="4" w:space="0" w:color="auto"/>
              <w:right w:val="single" w:sz="4" w:space="0" w:color="auto"/>
            </w:tcBorders>
          </w:tcPr>
          <w:p w14:paraId="01388F20" w14:textId="77777777" w:rsidR="00540C55" w:rsidRPr="007449DC" w:rsidRDefault="00540C55" w:rsidP="00493D7F">
            <w:pPr>
              <w:spacing w:before="60" w:after="60" w:line="240" w:lineRule="auto"/>
              <w:rPr>
                <w:rFonts w:eastAsia="SimSun" w:cs="Arial"/>
                <w:i/>
                <w:sz w:val="21"/>
                <w:szCs w:val="21"/>
              </w:rPr>
            </w:pPr>
          </w:p>
        </w:tc>
      </w:tr>
    </w:tbl>
    <w:p w14:paraId="70442C7F" w14:textId="77777777" w:rsidR="00CE0507" w:rsidRPr="007449DC" w:rsidRDefault="00CE0507" w:rsidP="00896974">
      <w:pPr>
        <w:rPr>
          <w:rFonts w:cs="Arial"/>
          <w:b/>
          <w:sz w:val="24"/>
        </w:rPr>
      </w:pPr>
    </w:p>
    <w:p w14:paraId="026BFA74" w14:textId="77777777" w:rsidR="00B93787" w:rsidRPr="007449DC" w:rsidRDefault="00B93787" w:rsidP="00896974">
      <w:pPr>
        <w:rPr>
          <w:rFonts w:cs="Arial"/>
          <w:b/>
          <w:sz w:val="24"/>
        </w:rPr>
      </w:pPr>
    </w:p>
    <w:p w14:paraId="0373E06D" w14:textId="77777777" w:rsidR="00CE0507" w:rsidRPr="007449DC" w:rsidRDefault="00CE0507" w:rsidP="00896974">
      <w:pPr>
        <w:rPr>
          <w:rFonts w:cs="Arial"/>
          <w:b/>
          <w:sz w:val="24"/>
        </w:rPr>
      </w:pPr>
    </w:p>
    <w:p w14:paraId="0F75767E" w14:textId="77777777" w:rsidR="00CE0507" w:rsidRPr="007449DC" w:rsidRDefault="00CE0507" w:rsidP="00896974">
      <w:pPr>
        <w:rPr>
          <w:rFonts w:cs="Arial"/>
          <w:b/>
          <w:sz w:val="24"/>
        </w:rPr>
      </w:pPr>
    </w:p>
    <w:p w14:paraId="284F6F6C" w14:textId="77777777" w:rsidR="00CE0507" w:rsidRPr="007449DC" w:rsidRDefault="00CE0507" w:rsidP="00896974">
      <w:pPr>
        <w:rPr>
          <w:rFonts w:cs="Arial"/>
          <w:b/>
          <w:sz w:val="24"/>
        </w:rPr>
      </w:pPr>
    </w:p>
    <w:p w14:paraId="0A723A8C" w14:textId="77777777" w:rsidR="00720166" w:rsidRPr="007449DC" w:rsidRDefault="00720166" w:rsidP="00896974">
      <w:pPr>
        <w:rPr>
          <w:rFonts w:cs="Arial"/>
          <w:b/>
          <w:sz w:val="24"/>
        </w:rPr>
      </w:pPr>
    </w:p>
    <w:p w14:paraId="5B3CC072" w14:textId="77777777" w:rsidR="00896974" w:rsidRPr="007449DC" w:rsidRDefault="00896974" w:rsidP="00896974">
      <w:pPr>
        <w:spacing w:after="200" w:line="276" w:lineRule="auto"/>
      </w:pPr>
    </w:p>
    <w:p w14:paraId="7677BAB6" w14:textId="77777777" w:rsidR="00644776" w:rsidRPr="007449DC" w:rsidRDefault="00644776">
      <w:pPr>
        <w:spacing w:line="240" w:lineRule="auto"/>
        <w:rPr>
          <w:b/>
          <w:sz w:val="28"/>
          <w:szCs w:val="28"/>
        </w:rPr>
      </w:pPr>
      <w:r w:rsidRPr="007449DC">
        <w:rPr>
          <w:sz w:val="28"/>
          <w:szCs w:val="28"/>
        </w:rPr>
        <w:br w:type="page"/>
      </w:r>
    </w:p>
    <w:p w14:paraId="165014ED" w14:textId="3EA23E2A" w:rsidR="003D59BF" w:rsidRPr="000C3C5B" w:rsidRDefault="003D59BF" w:rsidP="000C3C5B">
      <w:pPr>
        <w:pStyle w:val="NumbersLevel1"/>
        <w:numPr>
          <w:ilvl w:val="0"/>
          <w:numId w:val="0"/>
        </w:numPr>
        <w:pBdr>
          <w:bottom w:val="none" w:sz="0" w:space="0" w:color="auto"/>
        </w:pBdr>
        <w:ind w:left="709" w:hanging="709"/>
        <w:rPr>
          <w:sz w:val="28"/>
          <w:szCs w:val="28"/>
        </w:rPr>
      </w:pPr>
      <w:bookmarkStart w:id="70" w:name="_Toc75506382"/>
      <w:r w:rsidRPr="000C3C5B">
        <w:rPr>
          <w:sz w:val="28"/>
          <w:szCs w:val="28"/>
        </w:rPr>
        <w:t>Appendix One</w:t>
      </w:r>
      <w:r w:rsidR="00644776" w:rsidRPr="000C3C5B">
        <w:rPr>
          <w:sz w:val="28"/>
          <w:szCs w:val="28"/>
        </w:rPr>
        <w:t>:</w:t>
      </w:r>
      <w:r w:rsidR="00644776" w:rsidRPr="000C3C5B">
        <w:rPr>
          <w:sz w:val="28"/>
          <w:szCs w:val="28"/>
        </w:rPr>
        <w:tab/>
      </w:r>
      <w:r w:rsidRPr="000C3C5B">
        <w:rPr>
          <w:sz w:val="28"/>
          <w:szCs w:val="28"/>
        </w:rPr>
        <w:t>Minimum Data Set</w:t>
      </w:r>
      <w:bookmarkEnd w:id="70"/>
    </w:p>
    <w:p w14:paraId="48F1BE20" w14:textId="369A77F5" w:rsidR="003D59BF" w:rsidRPr="00896974" w:rsidRDefault="001D40B9" w:rsidP="00570C00">
      <w:pPr>
        <w:pStyle w:val="BodyText"/>
        <w:rPr>
          <w:lang w:val="en-AU"/>
        </w:rPr>
      </w:pPr>
      <w:r w:rsidRPr="007449DC">
        <w:rPr>
          <w:lang w:val="en-AU"/>
        </w:rPr>
        <w:t>[</w:t>
      </w:r>
      <w:r w:rsidR="00EA4E61" w:rsidRPr="007449DC">
        <w:rPr>
          <w:lang w:val="en-AU"/>
        </w:rPr>
        <w:t>insert minimum data set being supplied</w:t>
      </w:r>
      <w:r w:rsidRPr="007449DC">
        <w:rPr>
          <w:lang w:val="en-AU"/>
        </w:rPr>
        <w:t>]</w:t>
      </w:r>
    </w:p>
    <w:sectPr w:rsidR="003D59BF" w:rsidRPr="00896974" w:rsidSect="00CA1B18">
      <w:footerReference w:type="default" r:id="rId18"/>
      <w:pgSz w:w="11907"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96394" w14:textId="77777777" w:rsidR="00B81950" w:rsidRDefault="00B81950">
      <w:r>
        <w:separator/>
      </w:r>
    </w:p>
  </w:endnote>
  <w:endnote w:type="continuationSeparator" w:id="0">
    <w:p w14:paraId="1CDD32C6" w14:textId="77777777" w:rsidR="00B81950" w:rsidRDefault="00B8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6E3F" w14:textId="77777777" w:rsidR="00B81950" w:rsidRDefault="00B81950"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031E5" w14:textId="77777777" w:rsidR="00B81950" w:rsidRDefault="00B81950" w:rsidP="00206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CA90" w14:textId="77777777" w:rsidR="00B81950" w:rsidRDefault="00B81950"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D7D28D" w14:textId="77777777" w:rsidR="00B81950" w:rsidRDefault="00B81950" w:rsidP="00DE16B6">
    <w:pPr>
      <w:pStyle w:val="Footer"/>
    </w:pPr>
    <w:r>
      <w:t>Memorandum of Understanding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1C0D" w14:textId="77777777" w:rsidR="00B81950" w:rsidRDefault="00B81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DB58" w14:textId="77777777" w:rsidR="00B81950" w:rsidRDefault="00B81950"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34EAA1D" w14:textId="77777777" w:rsidR="00B81950" w:rsidRDefault="00B81950" w:rsidP="00DE16B6">
    <w:pPr>
      <w:pStyle w:val="Footer"/>
    </w:pPr>
    <w:r>
      <w:t>Schedule 1: MOU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723F4" w14:textId="77777777" w:rsidR="00B81950" w:rsidRDefault="00B81950">
      <w:r>
        <w:separator/>
      </w:r>
    </w:p>
  </w:footnote>
  <w:footnote w:type="continuationSeparator" w:id="0">
    <w:p w14:paraId="58C23946" w14:textId="77777777" w:rsidR="00B81950" w:rsidRDefault="00B8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9284" w14:textId="77777777" w:rsidR="00B81950" w:rsidRDefault="00B8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570B" w14:textId="4BA068E8" w:rsidR="00B81950" w:rsidRPr="007B22E8" w:rsidRDefault="00B81950" w:rsidP="007B22E8">
    <w:pPr>
      <w:pStyle w:val="Header"/>
      <w:jc w:val="right"/>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02FE" w14:textId="5A6EF186" w:rsidR="00B81950" w:rsidRPr="00896974" w:rsidRDefault="00B81950" w:rsidP="00896974">
    <w:pPr>
      <w:pStyle w:val="Header"/>
      <w:jc w:val="righ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A8E2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2" w15:restartNumberingAfterBreak="0">
    <w:nsid w:val="0BB84FFD"/>
    <w:multiLevelType w:val="multilevel"/>
    <w:tmpl w:val="491E8624"/>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3" w15:restartNumberingAfterBreak="0">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D046AB2"/>
    <w:multiLevelType w:val="multilevel"/>
    <w:tmpl w:val="FF1A2BB4"/>
    <w:lvl w:ilvl="0">
      <w:start w:val="1"/>
      <w:numFmt w:val="decimal"/>
      <w:lvlText w:val="%1"/>
      <w:lvlJc w:val="left"/>
      <w:pPr>
        <w:tabs>
          <w:tab w:val="num" w:pos="432"/>
        </w:tabs>
        <w:ind w:left="432" w:hanging="432"/>
      </w:pPr>
      <w:rPr>
        <w:rFonts w:ascii="Arial" w:hAnsi="Arial" w:hint="default"/>
        <w:b/>
        <w:sz w:val="22"/>
        <w:szCs w:val="22"/>
      </w:rPr>
    </w:lvl>
    <w:lvl w:ilvl="1">
      <w:start w:val="1"/>
      <w:numFmt w:val="decimal"/>
      <w:lvlText w:val="%1.%2"/>
      <w:lvlJc w:val="left"/>
      <w:pPr>
        <w:tabs>
          <w:tab w:val="num" w:pos="576"/>
        </w:tabs>
        <w:ind w:left="576" w:hanging="576"/>
      </w:pPr>
      <w:rPr>
        <w:rFonts w:hint="default"/>
        <w:b w:val="0"/>
        <w:sz w:val="22"/>
        <w:szCs w:val="22"/>
      </w:rPr>
    </w:lvl>
    <w:lvl w:ilvl="2">
      <w:start w:val="1"/>
      <w:numFmt w:val="none"/>
      <w:lvlText w:val="(a)"/>
      <w:lvlJc w:val="left"/>
      <w:pPr>
        <w:tabs>
          <w:tab w:val="num" w:pos="720"/>
        </w:tabs>
        <w:ind w:left="720" w:hanging="153"/>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ED2B41"/>
    <w:multiLevelType w:val="hybridMultilevel"/>
    <w:tmpl w:val="4C4EB1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D81460"/>
    <w:multiLevelType w:val="hybridMultilevel"/>
    <w:tmpl w:val="4784E998"/>
    <w:lvl w:ilvl="0" w:tplc="09009554">
      <w:start w:val="1"/>
      <w:numFmt w:val="upp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DA139A"/>
    <w:multiLevelType w:val="hybridMultilevel"/>
    <w:tmpl w:val="9D4CEF54"/>
    <w:lvl w:ilvl="0" w:tplc="60B68758">
      <w:start w:val="1"/>
      <w:numFmt w:val="bullet"/>
      <w:pStyle w:val="Bullet1"/>
      <w:lvlText w:val=""/>
      <w:lvlJc w:val="left"/>
      <w:pPr>
        <w:tabs>
          <w:tab w:val="num" w:pos="567"/>
        </w:tabs>
        <w:ind w:left="567" w:hanging="567"/>
      </w:pPr>
      <w:rPr>
        <w:rFonts w:ascii="Symbol" w:hAnsi="Symbo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5" w15:restartNumberingAfterBreak="0">
    <w:nsid w:val="675F7C9D"/>
    <w:multiLevelType w:val="multilevel"/>
    <w:tmpl w:val="8C74B30A"/>
    <w:lvl w:ilvl="0">
      <w:start w:val="1"/>
      <w:numFmt w:val="decimal"/>
      <w:pStyle w:val="SSCNumbering1"/>
      <w:lvlText w:val="%1"/>
      <w:lvlJc w:val="left"/>
      <w:pPr>
        <w:tabs>
          <w:tab w:val="num" w:pos="567"/>
        </w:tabs>
        <w:ind w:left="567" w:hanging="567"/>
      </w:pPr>
      <w:rPr>
        <w:rFonts w:hint="default"/>
      </w:rPr>
    </w:lvl>
    <w:lvl w:ilvl="1">
      <w:start w:val="1"/>
      <w:numFmt w:val="lowerLetter"/>
      <w:pStyle w:val="SSCNumbering2"/>
      <w:lvlText w:val="(%2)"/>
      <w:lvlJc w:val="left"/>
      <w:pPr>
        <w:tabs>
          <w:tab w:val="num" w:pos="1134"/>
        </w:tabs>
        <w:ind w:left="1134" w:hanging="567"/>
      </w:pPr>
      <w:rPr>
        <w:rFonts w:hint="default"/>
      </w:rPr>
    </w:lvl>
    <w:lvl w:ilvl="2">
      <w:start w:val="1"/>
      <w:numFmt w:val="lowerRoman"/>
      <w:pStyle w:val="SSCNumbering3"/>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6" w15:restartNumberingAfterBreak="0">
    <w:nsid w:val="67F44FEC"/>
    <w:multiLevelType w:val="hybridMultilevel"/>
    <w:tmpl w:val="9A261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A365F9"/>
    <w:multiLevelType w:val="hybridMultilevel"/>
    <w:tmpl w:val="9AE02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7BC2DF0"/>
    <w:multiLevelType w:val="hybridMultilevel"/>
    <w:tmpl w:val="16FADD2C"/>
    <w:lvl w:ilvl="0" w:tplc="14090001">
      <w:start w:val="1"/>
      <w:numFmt w:val="bullet"/>
      <w:lvlText w:val=""/>
      <w:lvlJc w:val="left"/>
      <w:pPr>
        <w:ind w:left="1298" w:hanging="360"/>
      </w:pPr>
      <w:rPr>
        <w:rFonts w:ascii="Symbol" w:hAnsi="Symbol" w:hint="default"/>
      </w:rPr>
    </w:lvl>
    <w:lvl w:ilvl="1" w:tplc="14090003" w:tentative="1">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8"/>
  </w:num>
  <w:num w:numId="13">
    <w:abstractNumId w:val="27"/>
  </w:num>
  <w:num w:numId="14">
    <w:abstractNumId w:val="11"/>
  </w:num>
  <w:num w:numId="15">
    <w:abstractNumId w:val="29"/>
  </w:num>
  <w:num w:numId="16">
    <w:abstractNumId w:val="22"/>
  </w:num>
  <w:num w:numId="17">
    <w:abstractNumId w:val="20"/>
  </w:num>
  <w:num w:numId="18">
    <w:abstractNumId w:val="17"/>
  </w:num>
  <w:num w:numId="19">
    <w:abstractNumId w:val="16"/>
  </w:num>
  <w:num w:numId="20">
    <w:abstractNumId w:val="23"/>
  </w:num>
  <w:num w:numId="21">
    <w:abstractNumId w:val="24"/>
  </w:num>
  <w:num w:numId="22">
    <w:abstractNumId w:val="13"/>
  </w:num>
  <w:num w:numId="23">
    <w:abstractNumId w:val="21"/>
  </w:num>
  <w:num w:numId="24">
    <w:abstractNumId w:val="14"/>
  </w:num>
  <w:num w:numId="25">
    <w:abstractNumId w:val="30"/>
  </w:num>
  <w:num w:numId="26">
    <w:abstractNumId w:val="2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2"/>
  </w:num>
  <w:num w:numId="30">
    <w:abstractNumId w:val="28"/>
  </w:num>
  <w:num w:numId="31">
    <w:abstractNumId w:val="26"/>
  </w:num>
  <w:num w:numId="32">
    <w:abstractNumId w:val="12"/>
  </w:num>
  <w:num w:numId="33">
    <w:abstractNumId w:val="19"/>
  </w:num>
  <w:num w:numId="34">
    <w:abstractNumId w:val="15"/>
  </w:num>
  <w:num w:numId="35">
    <w:abstractNumId w:val="12"/>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22"/>
    <w:rsid w:val="00001501"/>
    <w:rsid w:val="00003360"/>
    <w:rsid w:val="000131FE"/>
    <w:rsid w:val="000167A2"/>
    <w:rsid w:val="00020010"/>
    <w:rsid w:val="00020CB1"/>
    <w:rsid w:val="00034673"/>
    <w:rsid w:val="00037081"/>
    <w:rsid w:val="0003740A"/>
    <w:rsid w:val="00044EA1"/>
    <w:rsid w:val="000470AA"/>
    <w:rsid w:val="00053937"/>
    <w:rsid w:val="00063B6D"/>
    <w:rsid w:val="00066EF6"/>
    <w:rsid w:val="00071BB9"/>
    <w:rsid w:val="00077013"/>
    <w:rsid w:val="00080B6A"/>
    <w:rsid w:val="0008125F"/>
    <w:rsid w:val="00090628"/>
    <w:rsid w:val="000907E8"/>
    <w:rsid w:val="000931F5"/>
    <w:rsid w:val="00096A2C"/>
    <w:rsid w:val="000A556D"/>
    <w:rsid w:val="000A7AAA"/>
    <w:rsid w:val="000C3C5B"/>
    <w:rsid w:val="000D181E"/>
    <w:rsid w:val="000D19C2"/>
    <w:rsid w:val="000D5A65"/>
    <w:rsid w:val="000E24D3"/>
    <w:rsid w:val="000E677B"/>
    <w:rsid w:val="000F61AF"/>
    <w:rsid w:val="000F763D"/>
    <w:rsid w:val="0010171C"/>
    <w:rsid w:val="00102FAD"/>
    <w:rsid w:val="00143EA0"/>
    <w:rsid w:val="001449B8"/>
    <w:rsid w:val="00192AB1"/>
    <w:rsid w:val="001A1CF7"/>
    <w:rsid w:val="001A5D70"/>
    <w:rsid w:val="001C0031"/>
    <w:rsid w:val="001C13EC"/>
    <w:rsid w:val="001D0111"/>
    <w:rsid w:val="001D40B9"/>
    <w:rsid w:val="001E00EB"/>
    <w:rsid w:val="001E5CD5"/>
    <w:rsid w:val="001F7B03"/>
    <w:rsid w:val="00205661"/>
    <w:rsid w:val="00205946"/>
    <w:rsid w:val="00206BA3"/>
    <w:rsid w:val="00215160"/>
    <w:rsid w:val="002206DE"/>
    <w:rsid w:val="002215C5"/>
    <w:rsid w:val="002224B4"/>
    <w:rsid w:val="002319D4"/>
    <w:rsid w:val="00237A3D"/>
    <w:rsid w:val="00245C0A"/>
    <w:rsid w:val="002502D1"/>
    <w:rsid w:val="00265A10"/>
    <w:rsid w:val="00270EEC"/>
    <w:rsid w:val="002806A2"/>
    <w:rsid w:val="00282C67"/>
    <w:rsid w:val="00297CC7"/>
    <w:rsid w:val="002A0384"/>
    <w:rsid w:val="002A4BD9"/>
    <w:rsid w:val="002A4FE7"/>
    <w:rsid w:val="002A546F"/>
    <w:rsid w:val="002B2502"/>
    <w:rsid w:val="002C327D"/>
    <w:rsid w:val="002C3DB5"/>
    <w:rsid w:val="002C506E"/>
    <w:rsid w:val="002C5B0F"/>
    <w:rsid w:val="002C5C28"/>
    <w:rsid w:val="0030642E"/>
    <w:rsid w:val="003271D9"/>
    <w:rsid w:val="00330820"/>
    <w:rsid w:val="0033158A"/>
    <w:rsid w:val="003356E2"/>
    <w:rsid w:val="00370FC0"/>
    <w:rsid w:val="00374FAF"/>
    <w:rsid w:val="003869D3"/>
    <w:rsid w:val="003A353F"/>
    <w:rsid w:val="003B3A23"/>
    <w:rsid w:val="003B59AA"/>
    <w:rsid w:val="003B694F"/>
    <w:rsid w:val="003D59BF"/>
    <w:rsid w:val="003E0AB9"/>
    <w:rsid w:val="003E17F4"/>
    <w:rsid w:val="003F5886"/>
    <w:rsid w:val="0040700B"/>
    <w:rsid w:val="00407F54"/>
    <w:rsid w:val="00415CDB"/>
    <w:rsid w:val="004164ED"/>
    <w:rsid w:val="00422E60"/>
    <w:rsid w:val="004252B7"/>
    <w:rsid w:val="0042551E"/>
    <w:rsid w:val="00432BA3"/>
    <w:rsid w:val="004527D3"/>
    <w:rsid w:val="00454E3E"/>
    <w:rsid w:val="004552A0"/>
    <w:rsid w:val="00460A83"/>
    <w:rsid w:val="00462D95"/>
    <w:rsid w:val="00464A20"/>
    <w:rsid w:val="00464C69"/>
    <w:rsid w:val="00470CA7"/>
    <w:rsid w:val="00476060"/>
    <w:rsid w:val="00477619"/>
    <w:rsid w:val="004821BD"/>
    <w:rsid w:val="0048637C"/>
    <w:rsid w:val="00486E6E"/>
    <w:rsid w:val="0049067D"/>
    <w:rsid w:val="00493D7F"/>
    <w:rsid w:val="004A0FD1"/>
    <w:rsid w:val="004B7252"/>
    <w:rsid w:val="004C48EE"/>
    <w:rsid w:val="004D1706"/>
    <w:rsid w:val="004D243F"/>
    <w:rsid w:val="004E6DEE"/>
    <w:rsid w:val="0052216D"/>
    <w:rsid w:val="00526115"/>
    <w:rsid w:val="00536027"/>
    <w:rsid w:val="005366B6"/>
    <w:rsid w:val="00540152"/>
    <w:rsid w:val="00540C55"/>
    <w:rsid w:val="005459EA"/>
    <w:rsid w:val="00564A19"/>
    <w:rsid w:val="00570C00"/>
    <w:rsid w:val="0058206B"/>
    <w:rsid w:val="0059601A"/>
    <w:rsid w:val="0059662F"/>
    <w:rsid w:val="00597256"/>
    <w:rsid w:val="005A7E6F"/>
    <w:rsid w:val="005B40DA"/>
    <w:rsid w:val="005B743A"/>
    <w:rsid w:val="005E144B"/>
    <w:rsid w:val="005E4C02"/>
    <w:rsid w:val="005F1445"/>
    <w:rsid w:val="006008C8"/>
    <w:rsid w:val="00600CA4"/>
    <w:rsid w:val="00602416"/>
    <w:rsid w:val="006041F2"/>
    <w:rsid w:val="0060561E"/>
    <w:rsid w:val="006063FE"/>
    <w:rsid w:val="006075F3"/>
    <w:rsid w:val="006078F1"/>
    <w:rsid w:val="00622DBD"/>
    <w:rsid w:val="0063760B"/>
    <w:rsid w:val="00644776"/>
    <w:rsid w:val="0065006C"/>
    <w:rsid w:val="00662716"/>
    <w:rsid w:val="00664540"/>
    <w:rsid w:val="00677B13"/>
    <w:rsid w:val="00677F4E"/>
    <w:rsid w:val="00685ECF"/>
    <w:rsid w:val="00687C3D"/>
    <w:rsid w:val="00687CEA"/>
    <w:rsid w:val="00695B75"/>
    <w:rsid w:val="006B0BF1"/>
    <w:rsid w:val="006C7528"/>
    <w:rsid w:val="006D638F"/>
    <w:rsid w:val="006E762B"/>
    <w:rsid w:val="006F27EA"/>
    <w:rsid w:val="00700B57"/>
    <w:rsid w:val="007037F7"/>
    <w:rsid w:val="007068C8"/>
    <w:rsid w:val="00720166"/>
    <w:rsid w:val="00727616"/>
    <w:rsid w:val="007449DC"/>
    <w:rsid w:val="0075764B"/>
    <w:rsid w:val="00760C01"/>
    <w:rsid w:val="00765F77"/>
    <w:rsid w:val="00767C04"/>
    <w:rsid w:val="007717F7"/>
    <w:rsid w:val="00786170"/>
    <w:rsid w:val="00786BC3"/>
    <w:rsid w:val="007A6226"/>
    <w:rsid w:val="007B0FF5"/>
    <w:rsid w:val="007B22E8"/>
    <w:rsid w:val="007D1918"/>
    <w:rsid w:val="007E6AEC"/>
    <w:rsid w:val="00806F4B"/>
    <w:rsid w:val="008113A4"/>
    <w:rsid w:val="00822271"/>
    <w:rsid w:val="00827122"/>
    <w:rsid w:val="00832BB0"/>
    <w:rsid w:val="0083589D"/>
    <w:rsid w:val="008414AA"/>
    <w:rsid w:val="00843D71"/>
    <w:rsid w:val="00854DDB"/>
    <w:rsid w:val="00862278"/>
    <w:rsid w:val="00870033"/>
    <w:rsid w:val="00870045"/>
    <w:rsid w:val="008705B2"/>
    <w:rsid w:val="00896974"/>
    <w:rsid w:val="008A0253"/>
    <w:rsid w:val="008B25A1"/>
    <w:rsid w:val="008B7CEF"/>
    <w:rsid w:val="008C0D32"/>
    <w:rsid w:val="008C3187"/>
    <w:rsid w:val="008C5694"/>
    <w:rsid w:val="008D0715"/>
    <w:rsid w:val="008D63B7"/>
    <w:rsid w:val="008E7FEE"/>
    <w:rsid w:val="008F67F5"/>
    <w:rsid w:val="008F6BCE"/>
    <w:rsid w:val="00900A6C"/>
    <w:rsid w:val="00900D4B"/>
    <w:rsid w:val="0090378D"/>
    <w:rsid w:val="00922F22"/>
    <w:rsid w:val="00927482"/>
    <w:rsid w:val="00942B83"/>
    <w:rsid w:val="0095112B"/>
    <w:rsid w:val="009635F8"/>
    <w:rsid w:val="00963D31"/>
    <w:rsid w:val="00964BD7"/>
    <w:rsid w:val="00976D00"/>
    <w:rsid w:val="009968B0"/>
    <w:rsid w:val="009A1633"/>
    <w:rsid w:val="009C51DD"/>
    <w:rsid w:val="009E4DE7"/>
    <w:rsid w:val="00A00DF7"/>
    <w:rsid w:val="00A02F18"/>
    <w:rsid w:val="00A04392"/>
    <w:rsid w:val="00A16003"/>
    <w:rsid w:val="00A24FBB"/>
    <w:rsid w:val="00A41599"/>
    <w:rsid w:val="00A41F19"/>
    <w:rsid w:val="00A42ED2"/>
    <w:rsid w:val="00A50E00"/>
    <w:rsid w:val="00A53624"/>
    <w:rsid w:val="00A573C0"/>
    <w:rsid w:val="00AA59DB"/>
    <w:rsid w:val="00AB478B"/>
    <w:rsid w:val="00AB4AD9"/>
    <w:rsid w:val="00AD2913"/>
    <w:rsid w:val="00AD6E77"/>
    <w:rsid w:val="00AE28E5"/>
    <w:rsid w:val="00AE6454"/>
    <w:rsid w:val="00AF5218"/>
    <w:rsid w:val="00B05359"/>
    <w:rsid w:val="00B263AE"/>
    <w:rsid w:val="00B3607A"/>
    <w:rsid w:val="00B40B22"/>
    <w:rsid w:val="00B40F8A"/>
    <w:rsid w:val="00B426D1"/>
    <w:rsid w:val="00B47091"/>
    <w:rsid w:val="00B65857"/>
    <w:rsid w:val="00B66698"/>
    <w:rsid w:val="00B70A2C"/>
    <w:rsid w:val="00B70B7D"/>
    <w:rsid w:val="00B737ED"/>
    <w:rsid w:val="00B81950"/>
    <w:rsid w:val="00B84350"/>
    <w:rsid w:val="00B855A6"/>
    <w:rsid w:val="00B91098"/>
    <w:rsid w:val="00B92735"/>
    <w:rsid w:val="00B93787"/>
    <w:rsid w:val="00BB60C6"/>
    <w:rsid w:val="00BD137C"/>
    <w:rsid w:val="00C03596"/>
    <w:rsid w:val="00C168AB"/>
    <w:rsid w:val="00C16B25"/>
    <w:rsid w:val="00C238D9"/>
    <w:rsid w:val="00C24A9D"/>
    <w:rsid w:val="00C2677E"/>
    <w:rsid w:val="00C36322"/>
    <w:rsid w:val="00C44A2C"/>
    <w:rsid w:val="00C50831"/>
    <w:rsid w:val="00C72FD5"/>
    <w:rsid w:val="00C76B39"/>
    <w:rsid w:val="00C80D62"/>
    <w:rsid w:val="00C904D7"/>
    <w:rsid w:val="00C96BFD"/>
    <w:rsid w:val="00CA1B18"/>
    <w:rsid w:val="00CA2A10"/>
    <w:rsid w:val="00CA76F9"/>
    <w:rsid w:val="00CD502A"/>
    <w:rsid w:val="00CD7501"/>
    <w:rsid w:val="00CE0507"/>
    <w:rsid w:val="00CF623C"/>
    <w:rsid w:val="00D242CD"/>
    <w:rsid w:val="00D341C3"/>
    <w:rsid w:val="00D42843"/>
    <w:rsid w:val="00D5152A"/>
    <w:rsid w:val="00D65145"/>
    <w:rsid w:val="00D74314"/>
    <w:rsid w:val="00D84AD8"/>
    <w:rsid w:val="00DA5101"/>
    <w:rsid w:val="00DA79EF"/>
    <w:rsid w:val="00DB0C0B"/>
    <w:rsid w:val="00DB35E5"/>
    <w:rsid w:val="00DB3B74"/>
    <w:rsid w:val="00DB7C04"/>
    <w:rsid w:val="00DC5591"/>
    <w:rsid w:val="00DD0901"/>
    <w:rsid w:val="00DE16B6"/>
    <w:rsid w:val="00DE36CA"/>
    <w:rsid w:val="00DE5DAE"/>
    <w:rsid w:val="00E004B2"/>
    <w:rsid w:val="00E04069"/>
    <w:rsid w:val="00E20991"/>
    <w:rsid w:val="00E311B2"/>
    <w:rsid w:val="00E37E71"/>
    <w:rsid w:val="00E42847"/>
    <w:rsid w:val="00E4629F"/>
    <w:rsid w:val="00E47D49"/>
    <w:rsid w:val="00E56A0D"/>
    <w:rsid w:val="00E625E9"/>
    <w:rsid w:val="00E703F8"/>
    <w:rsid w:val="00E73AA8"/>
    <w:rsid w:val="00E80228"/>
    <w:rsid w:val="00E90069"/>
    <w:rsid w:val="00EA2ED4"/>
    <w:rsid w:val="00EA491A"/>
    <w:rsid w:val="00EA4E61"/>
    <w:rsid w:val="00EC3ABB"/>
    <w:rsid w:val="00ED29FF"/>
    <w:rsid w:val="00EF593E"/>
    <w:rsid w:val="00EF63C6"/>
    <w:rsid w:val="00F034FB"/>
    <w:rsid w:val="00F1075A"/>
    <w:rsid w:val="00F130F8"/>
    <w:rsid w:val="00F22E82"/>
    <w:rsid w:val="00F33A0F"/>
    <w:rsid w:val="00F33D14"/>
    <w:rsid w:val="00F473B6"/>
    <w:rsid w:val="00F53E06"/>
    <w:rsid w:val="00F54188"/>
    <w:rsid w:val="00F67752"/>
    <w:rsid w:val="00F959A2"/>
    <w:rsid w:val="00FA67D2"/>
    <w:rsid w:val="00FB5A92"/>
    <w:rsid w:val="00FB6C27"/>
    <w:rsid w:val="00FE1F1E"/>
    <w:rsid w:val="00FE4FB4"/>
    <w:rsid w:val="00FE7A33"/>
    <w:rsid w:val="00FF0E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F3FADA"/>
  <w15:docId w15:val="{C1EA0016-6214-4852-AB9A-9EE7D3F9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link w:val="Heading1Char"/>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896974"/>
    <w:pPr>
      <w:numPr>
        <w:numId w:val="11"/>
      </w:numPr>
      <w:pBdr>
        <w:bottom w:val="single" w:sz="4" w:space="8" w:color="auto"/>
      </w:pBdr>
      <w:spacing w:before="360"/>
    </w:pPr>
    <w:rPr>
      <w:b/>
      <w:sz w:val="26"/>
      <w:szCs w:val="26"/>
    </w:rPr>
  </w:style>
  <w:style w:type="paragraph" w:customStyle="1" w:styleId="NumbersLevel2">
    <w:name w:val="Numbers Level 2"/>
    <w:basedOn w:val="BodyText"/>
    <w:rsid w:val="00096A2C"/>
    <w:pPr>
      <w:numPr>
        <w:ilvl w:val="1"/>
        <w:numId w:val="11"/>
      </w:numPr>
    </w:pPr>
    <w:rPr>
      <w:sz w:val="21"/>
      <w:szCs w:val="21"/>
    </w:rPr>
  </w:style>
  <w:style w:type="paragraph" w:customStyle="1" w:styleId="NumbersLevel3">
    <w:name w:val="Numbers Level 3"/>
    <w:basedOn w:val="BodyText"/>
    <w:rsid w:val="00096A2C"/>
    <w:pPr>
      <w:numPr>
        <w:ilvl w:val="2"/>
        <w:numId w:val="11"/>
      </w:numPr>
    </w:pPr>
    <w:rPr>
      <w:sz w:val="21"/>
      <w:szCs w:val="21"/>
    </w:rPr>
  </w:style>
  <w:style w:type="paragraph" w:customStyle="1" w:styleId="NumbersLevel4">
    <w:name w:val="Numbers Level 4"/>
    <w:basedOn w:val="BodyText"/>
    <w:rsid w:val="009C51DD"/>
    <w:pPr>
      <w:numPr>
        <w:ilvl w:val="3"/>
        <w:numId w:val="11"/>
      </w:numPr>
    </w:pPr>
    <w:rPr>
      <w:sz w:val="21"/>
      <w:szCs w:val="21"/>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uiPriority w:val="39"/>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customStyle="1" w:styleId="ListParagraphChar">
    <w:name w:val="List Paragraph Char"/>
    <w:aliases w:val="List Paragraph numbered Char,List Paragraph1 Char,List Bullet indent Char,Body Char"/>
    <w:link w:val="ListParagraph"/>
    <w:uiPriority w:val="34"/>
    <w:locked/>
    <w:rsid w:val="00896974"/>
    <w:rPr>
      <w:rFonts w:ascii="Arial" w:hAnsi="Arial" w:cs="Arial"/>
    </w:rPr>
  </w:style>
  <w:style w:type="paragraph" w:styleId="ListParagraph">
    <w:name w:val="List Paragraph"/>
    <w:aliases w:val="List Paragraph numbered,List Paragraph1,List Bullet indent,Body"/>
    <w:basedOn w:val="Normal"/>
    <w:link w:val="ListParagraphChar"/>
    <w:uiPriority w:val="34"/>
    <w:qFormat/>
    <w:rsid w:val="00896974"/>
    <w:pPr>
      <w:spacing w:after="120" w:line="240" w:lineRule="auto"/>
      <w:ind w:left="720"/>
      <w:contextualSpacing/>
      <w:jc w:val="both"/>
    </w:pPr>
    <w:rPr>
      <w:rFonts w:cs="Arial"/>
      <w:sz w:val="20"/>
      <w:szCs w:val="20"/>
      <w:lang w:eastAsia="en-NZ"/>
    </w:rPr>
  </w:style>
  <w:style w:type="paragraph" w:customStyle="1" w:styleId="Bullet1">
    <w:name w:val="Bullet1"/>
    <w:link w:val="Bullet1Char"/>
    <w:rsid w:val="00896974"/>
    <w:pPr>
      <w:numPr>
        <w:numId w:val="23"/>
      </w:numPr>
      <w:tabs>
        <w:tab w:val="left" w:pos="987"/>
      </w:tabs>
      <w:spacing w:before="120"/>
      <w:jc w:val="both"/>
    </w:pPr>
    <w:rPr>
      <w:rFonts w:ascii="Arial" w:hAnsi="Arial"/>
      <w:sz w:val="22"/>
      <w:lang w:eastAsia="en-US"/>
    </w:rPr>
  </w:style>
  <w:style w:type="character" w:customStyle="1" w:styleId="Bullet1Char">
    <w:name w:val="Bullet1 Char"/>
    <w:link w:val="Bullet1"/>
    <w:rsid w:val="00896974"/>
    <w:rPr>
      <w:rFonts w:ascii="Arial" w:hAnsi="Arial"/>
      <w:sz w:val="22"/>
      <w:lang w:eastAsia="en-US"/>
    </w:rPr>
  </w:style>
  <w:style w:type="paragraph" w:customStyle="1" w:styleId="JSS-Body">
    <w:name w:val="JSS - Body"/>
    <w:rsid w:val="00896974"/>
    <w:pPr>
      <w:spacing w:before="60" w:after="60" w:line="288" w:lineRule="auto"/>
      <w:jc w:val="both"/>
    </w:pPr>
    <w:rPr>
      <w:rFonts w:ascii="Arial" w:hAnsi="Arial"/>
      <w:sz w:val="21"/>
      <w:szCs w:val="22"/>
      <w:lang w:eastAsia="en-US"/>
    </w:rPr>
  </w:style>
  <w:style w:type="paragraph" w:customStyle="1" w:styleId="NumbersLevel5">
    <w:name w:val="Numbers Level 5"/>
    <w:basedOn w:val="NumbersLevel4"/>
    <w:qFormat/>
    <w:rsid w:val="00896974"/>
    <w:pPr>
      <w:numPr>
        <w:ilvl w:val="0"/>
        <w:numId w:val="0"/>
      </w:numPr>
      <w:ind w:left="1843"/>
    </w:pPr>
  </w:style>
  <w:style w:type="paragraph" w:customStyle="1" w:styleId="SSCNumbering1">
    <w:name w:val="SSC Numbering 1"/>
    <w:basedOn w:val="Normal"/>
    <w:rsid w:val="00F33A0F"/>
    <w:pPr>
      <w:numPr>
        <w:numId w:val="26"/>
      </w:numPr>
      <w:spacing w:after="120" w:line="240" w:lineRule="auto"/>
    </w:pPr>
    <w:rPr>
      <w:rFonts w:ascii="Arial Mäori" w:hAnsi="Arial Mäori"/>
      <w:szCs w:val="20"/>
    </w:rPr>
  </w:style>
  <w:style w:type="paragraph" w:customStyle="1" w:styleId="SSCNumbering2">
    <w:name w:val="SSC Numbering 2"/>
    <w:basedOn w:val="SSCNumbering1"/>
    <w:rsid w:val="00F33A0F"/>
    <w:pPr>
      <w:numPr>
        <w:ilvl w:val="1"/>
      </w:numPr>
    </w:pPr>
  </w:style>
  <w:style w:type="paragraph" w:customStyle="1" w:styleId="SSCNumbering3">
    <w:name w:val="SSC Numbering 3"/>
    <w:basedOn w:val="SSCNumbering1"/>
    <w:rsid w:val="00F33A0F"/>
    <w:pPr>
      <w:numPr>
        <w:ilvl w:val="2"/>
      </w:numPr>
    </w:pPr>
  </w:style>
  <w:style w:type="paragraph" w:styleId="NoSpacing">
    <w:name w:val="No Spacing"/>
    <w:uiPriority w:val="1"/>
    <w:qFormat/>
    <w:rsid w:val="00F33A0F"/>
    <w:rPr>
      <w:rFonts w:ascii="Arial Mäori" w:hAnsi="Arial Mäori"/>
      <w:sz w:val="22"/>
      <w:szCs w:val="24"/>
      <w:lang w:eastAsia="en-US"/>
    </w:rPr>
  </w:style>
  <w:style w:type="character" w:customStyle="1" w:styleId="Heading1Char">
    <w:name w:val="Heading 1 Char"/>
    <w:link w:val="Heading1"/>
    <w:rsid w:val="00F33A0F"/>
    <w:rPr>
      <w:rFonts w:ascii="Arial" w:hAnsi="Arial" w:cs="Arial"/>
      <w:b/>
      <w:bCs/>
      <w:kern w:val="32"/>
      <w:sz w:val="32"/>
      <w:szCs w:val="32"/>
      <w:lang w:eastAsia="en-US"/>
    </w:rPr>
  </w:style>
  <w:style w:type="paragraph" w:customStyle="1" w:styleId="Definitions">
    <w:name w:val="Definitions"/>
    <w:basedOn w:val="Normal"/>
    <w:qFormat/>
    <w:rsid w:val="00205946"/>
    <w:pPr>
      <w:autoSpaceDE w:val="0"/>
      <w:autoSpaceDN w:val="0"/>
      <w:adjustRightInd w:val="0"/>
      <w:spacing w:after="200"/>
      <w:ind w:left="709"/>
    </w:pPr>
    <w:rPr>
      <w:rFonts w:cs="Arial"/>
      <w:bCs/>
      <w:sz w:val="21"/>
      <w:szCs w:val="21"/>
      <w:lang w:eastAsia="en-NZ"/>
    </w:rPr>
  </w:style>
  <w:style w:type="paragraph" w:styleId="TOC9">
    <w:name w:val="toc 9"/>
    <w:basedOn w:val="Normal"/>
    <w:next w:val="Normal"/>
    <w:autoRedefine/>
    <w:unhideWhenUsed/>
    <w:rsid w:val="006F27EA"/>
    <w:pPr>
      <w:ind w:left="1760"/>
    </w:pPr>
  </w:style>
  <w:style w:type="character" w:styleId="CommentReference">
    <w:name w:val="annotation reference"/>
    <w:basedOn w:val="DefaultParagraphFont"/>
    <w:semiHidden/>
    <w:unhideWhenUsed/>
    <w:rsid w:val="009E4DE7"/>
    <w:rPr>
      <w:sz w:val="16"/>
      <w:szCs w:val="16"/>
    </w:rPr>
  </w:style>
  <w:style w:type="paragraph" w:styleId="CommentText">
    <w:name w:val="annotation text"/>
    <w:basedOn w:val="Normal"/>
    <w:link w:val="CommentTextChar"/>
    <w:semiHidden/>
    <w:unhideWhenUsed/>
    <w:rsid w:val="009E4DE7"/>
    <w:pPr>
      <w:spacing w:line="240" w:lineRule="auto"/>
    </w:pPr>
    <w:rPr>
      <w:sz w:val="20"/>
      <w:szCs w:val="20"/>
    </w:rPr>
  </w:style>
  <w:style w:type="character" w:customStyle="1" w:styleId="CommentTextChar">
    <w:name w:val="Comment Text Char"/>
    <w:basedOn w:val="DefaultParagraphFont"/>
    <w:link w:val="CommentText"/>
    <w:semiHidden/>
    <w:rsid w:val="009E4DE7"/>
    <w:rPr>
      <w:rFonts w:ascii="Arial" w:hAnsi="Arial"/>
      <w:lang w:eastAsia="en-US"/>
    </w:rPr>
  </w:style>
  <w:style w:type="paragraph" w:styleId="CommentSubject">
    <w:name w:val="annotation subject"/>
    <w:basedOn w:val="CommentText"/>
    <w:next w:val="CommentText"/>
    <w:link w:val="CommentSubjectChar"/>
    <w:semiHidden/>
    <w:unhideWhenUsed/>
    <w:rsid w:val="009E4DE7"/>
    <w:rPr>
      <w:b/>
      <w:bCs/>
    </w:rPr>
  </w:style>
  <w:style w:type="character" w:customStyle="1" w:styleId="CommentSubjectChar">
    <w:name w:val="Comment Subject Char"/>
    <w:basedOn w:val="CommentTextChar"/>
    <w:link w:val="CommentSubject"/>
    <w:semiHidden/>
    <w:rsid w:val="009E4DE7"/>
    <w:rPr>
      <w:rFonts w:ascii="Arial" w:hAnsi="Arial"/>
      <w:b/>
      <w:bCs/>
      <w:lang w:eastAsia="en-US"/>
    </w:rPr>
  </w:style>
  <w:style w:type="paragraph" w:customStyle="1" w:styleId="Paragraph">
    <w:name w:val="Paragraph"/>
    <w:basedOn w:val="Normal"/>
    <w:rsid w:val="002215C5"/>
    <w:pPr>
      <w:spacing w:after="120" w:line="320" w:lineRule="atLeast"/>
    </w:pPr>
    <w:rPr>
      <w:color w:val="4D4D4D"/>
      <w:sz w:val="20"/>
      <w:szCs w:val="20"/>
    </w:rPr>
  </w:style>
  <w:style w:type="paragraph" w:styleId="Revision">
    <w:name w:val="Revision"/>
    <w:hidden/>
    <w:uiPriority w:val="99"/>
    <w:semiHidden/>
    <w:rsid w:val="00963D3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07630">
      <w:bodyDiv w:val="1"/>
      <w:marLeft w:val="0"/>
      <w:marRight w:val="0"/>
      <w:marTop w:val="0"/>
      <w:marBottom w:val="0"/>
      <w:divBdr>
        <w:top w:val="none" w:sz="0" w:space="0" w:color="auto"/>
        <w:left w:val="none" w:sz="0" w:space="0" w:color="auto"/>
        <w:bottom w:val="none" w:sz="0" w:space="0" w:color="auto"/>
        <w:right w:val="none" w:sz="0" w:space="0" w:color="auto"/>
      </w:divBdr>
    </w:div>
    <w:div w:id="938412356">
      <w:bodyDiv w:val="1"/>
      <w:marLeft w:val="0"/>
      <w:marRight w:val="0"/>
      <w:marTop w:val="0"/>
      <w:marBottom w:val="0"/>
      <w:divBdr>
        <w:top w:val="none" w:sz="0" w:space="0" w:color="auto"/>
        <w:left w:val="none" w:sz="0" w:space="0" w:color="auto"/>
        <w:bottom w:val="none" w:sz="0" w:space="0" w:color="auto"/>
        <w:right w:val="none" w:sz="0" w:space="0" w:color="auto"/>
      </w:divBdr>
    </w:div>
    <w:div w:id="17993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6E2FEC287FDB4C9F837B29C9AF1296" ma:contentTypeVersion="13" ma:contentTypeDescription="Create a new document." ma:contentTypeScope="" ma:versionID="a23996dfe48900f8a747a15a8a34de9b">
  <xsd:schema xmlns:xsd="http://www.w3.org/2001/XMLSchema" xmlns:xs="http://www.w3.org/2001/XMLSchema" xmlns:p="http://schemas.microsoft.com/office/2006/metadata/properties" xmlns:ns1="http://schemas.microsoft.com/sharepoint/v3" xmlns:ns2="aa90fc2b-90d9-4662-9e50-2c520280afd8" xmlns:ns3="b369d29c-e283-4c61-9ea7-4dde960ea4de" targetNamespace="http://schemas.microsoft.com/office/2006/metadata/properties" ma:root="true" ma:fieldsID="b5191c0bbdf7b0ccf505101d14b8b1d9" ns1:_="" ns2:_="" ns3:_="">
    <xsd:import namespace="http://schemas.microsoft.com/sharepoint/v3"/>
    <xsd:import namespace="aa90fc2b-90d9-4662-9e50-2c520280afd8"/>
    <xsd:import namespace="b369d29c-e283-4c61-9ea7-4dde960ea4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0fc2b-90d9-4662-9e50-2c520280a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9d29c-e283-4c61-9ea7-4dde960ea4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 L I V E ! 6 0 4 8 2 9 8 1 . 1 < / d o c u m e n t i d >  
     < s e n d e r i d > D T H O M A S < / s e n d e r i d >  
     < s e n d e r e m a i l > D I A N A . T H O M A S @ B U D D L E F I N D L A Y . C O M < / s e n d e r e m a i l >  
     < l a s t m o d i f i e d > 2 0 2 0 - 0 9 - 0 3 T 1 3 : 4 2 : 0 0 . 0 0 0 0 0 0 0 + 1 2 : 0 0 < / l a s t m o d i f i e d >  
     < d a t a b a s e > L I V E < / d a t a b a s e >  
 < / p r o p e r t i e s > 
</file>

<file path=customXml/itemProps1.xml><?xml version="1.0" encoding="utf-8"?>
<ds:datastoreItem xmlns:ds="http://schemas.openxmlformats.org/officeDocument/2006/customXml" ds:itemID="{7F9AB1D0-979F-4DB2-BDE5-72D7BBDA9F1E}">
  <ds:schemaRefs>
    <ds:schemaRef ds:uri="http://schemas.openxmlformats.org/officeDocument/2006/bibliography"/>
  </ds:schemaRefs>
</ds:datastoreItem>
</file>

<file path=customXml/itemProps2.xml><?xml version="1.0" encoding="utf-8"?>
<ds:datastoreItem xmlns:ds="http://schemas.openxmlformats.org/officeDocument/2006/customXml" ds:itemID="{97802C58-A458-4718-AD08-206637957FC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aa90fc2b-90d9-4662-9e50-2c520280afd8"/>
    <ds:schemaRef ds:uri="http://schemas.microsoft.com/sharepoint/v3"/>
    <ds:schemaRef ds:uri="http://schemas.openxmlformats.org/package/2006/metadata/core-properties"/>
    <ds:schemaRef ds:uri="http://purl.org/dc/terms/"/>
    <ds:schemaRef ds:uri="b369d29c-e283-4c61-9ea7-4dde960ea4de"/>
    <ds:schemaRef ds:uri="http://www.w3.org/XML/1998/namespace"/>
    <ds:schemaRef ds:uri="http://purl.org/dc/dcmitype/"/>
  </ds:schemaRefs>
</ds:datastoreItem>
</file>

<file path=customXml/itemProps3.xml><?xml version="1.0" encoding="utf-8"?>
<ds:datastoreItem xmlns:ds="http://schemas.openxmlformats.org/officeDocument/2006/customXml" ds:itemID="{A62DE03F-650A-46EF-8824-292BE6265A45}">
  <ds:schemaRefs>
    <ds:schemaRef ds:uri="http://schemas.microsoft.com/sharepoint/v3/contenttype/forms"/>
  </ds:schemaRefs>
</ds:datastoreItem>
</file>

<file path=customXml/itemProps4.xml><?xml version="1.0" encoding="utf-8"?>
<ds:datastoreItem xmlns:ds="http://schemas.openxmlformats.org/officeDocument/2006/customXml" ds:itemID="{1979FF07-A059-4A04-8BB8-B5CC9E98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90fc2b-90d9-4662-9e50-2c520280afd8"/>
    <ds:schemaRef ds:uri="b369d29c-e283-4c61-9ea7-4dde960ea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4436A4-1D4C-4B03-A594-A85FD76D419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 document-14.dot</Template>
  <TotalTime>1115</TotalTime>
  <Pages>20</Pages>
  <Words>4292</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User</dc:creator>
  <dc:description>Released 1 February 2011</dc:description>
  <cp:lastModifiedBy>Chris McManus</cp:lastModifiedBy>
  <cp:revision>48</cp:revision>
  <cp:lastPrinted>2017-11-22T01:49:00Z</cp:lastPrinted>
  <dcterms:created xsi:type="dcterms:W3CDTF">2021-06-24T03:13:00Z</dcterms:created>
  <dcterms:modified xsi:type="dcterms:W3CDTF">2021-06-24T21:43:00Z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A10113538</vt:lpwstr>
  </property>
  <property fmtid="{D5CDD505-2E9C-101B-9397-08002B2CF9AE}" pid="4" name="Objective-Title">
    <vt:lpwstr>MOU - Information sharing - generic template - November 2017 (WORD)</vt:lpwstr>
  </property>
  <property fmtid="{D5CDD505-2E9C-101B-9397-08002B2CF9AE}" pid="5" name="Objective-Comment">
    <vt:lpwstr/>
  </property>
  <property fmtid="{D5CDD505-2E9C-101B-9397-08002B2CF9AE}" pid="6" name="Objective-CreationStamp">
    <vt:filetime>2017-11-28T02:44:11Z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2017-11-28T02:44:25Z</vt:filetime>
  </property>
  <property fmtid="{D5CDD505-2E9C-101B-9397-08002B2CF9AE}" pid="10" name="Objective-ModificationStamp">
    <vt:filetime>2018-07-31T23:53:48Z</vt:filetime>
  </property>
  <property fmtid="{D5CDD505-2E9C-101B-9397-08002B2CF9AE}" pid="11" name="Objective-Owner">
    <vt:lpwstr>Doug Gorman</vt:lpwstr>
  </property>
  <property fmtid="{D5CDD505-2E9C-101B-9397-08002B2CF9AE}" pid="12" name="Objective-Path">
    <vt:lpwstr>Global Folder:SIA INFORMATION REPOSITORY:Delivery:Programmes:Data Exchange:Delivery:Privacy:</vt:lpwstr>
  </property>
  <property fmtid="{D5CDD505-2E9C-101B-9397-08002B2CF9AE}" pid="13" name="Objective-Parent">
    <vt:lpwstr>Privacy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DEL/PROG/18-19292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MSIP_Label_09edf8be-8f0c-4d89-b51e-d329bfe43fd2_Enabled">
    <vt:lpwstr>true</vt:lpwstr>
  </property>
  <property fmtid="{D5CDD505-2E9C-101B-9397-08002B2CF9AE}" pid="24" name="MSIP_Label_09edf8be-8f0c-4d89-b51e-d329bfe43fd2_SetDate">
    <vt:lpwstr>2020-08-31T02:56:40Z</vt:lpwstr>
  </property>
  <property fmtid="{D5CDD505-2E9C-101B-9397-08002B2CF9AE}" pid="25" name="MSIP_Label_09edf8be-8f0c-4d89-b51e-d329bfe43fd2_Method">
    <vt:lpwstr>Privileged</vt:lpwstr>
  </property>
  <property fmtid="{D5CDD505-2E9C-101B-9397-08002B2CF9AE}" pid="26" name="MSIP_Label_09edf8be-8f0c-4d89-b51e-d329bfe43fd2_Name">
    <vt:lpwstr>LEGAL-IN-CONFIDENCE</vt:lpwstr>
  </property>
  <property fmtid="{D5CDD505-2E9C-101B-9397-08002B2CF9AE}" pid="27" name="MSIP_Label_09edf8be-8f0c-4d89-b51e-d329bfe43fd2_SiteId">
    <vt:lpwstr>8506768f-a7d1-475b-901c-fc1c222f496a</vt:lpwstr>
  </property>
  <property fmtid="{D5CDD505-2E9C-101B-9397-08002B2CF9AE}" pid="28" name="MSIP_Label_09edf8be-8f0c-4d89-b51e-d329bfe43fd2_ActionId">
    <vt:lpwstr>ca87fd11-189c-48c5-9014-7196b49f3fe8</vt:lpwstr>
  </property>
  <property fmtid="{D5CDD505-2E9C-101B-9397-08002B2CF9AE}" pid="29" name="MSIP_Label_09edf8be-8f0c-4d89-b51e-d329bfe43fd2_ContentBits">
    <vt:lpwstr>0</vt:lpwstr>
  </property>
  <property fmtid="{D5CDD505-2E9C-101B-9397-08002B2CF9AE}" pid="30" name="ContentTypeId">
    <vt:lpwstr>0x010100256E2FEC287FDB4C9F837B29C9AF1296</vt:lpwstr>
  </property>
</Properties>
</file>